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280"/>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975256" w14:paraId="2FFD8E40" w14:textId="77777777" w:rsidTr="003F6570">
        <w:trPr>
          <w:trHeight w:val="3403"/>
        </w:trPr>
        <w:tc>
          <w:tcPr>
            <w:tcW w:w="10152" w:type="dxa"/>
            <w:vAlign w:val="bottom"/>
          </w:tcPr>
          <w:p w14:paraId="4333A995" w14:textId="0C5F7518" w:rsidR="00975256" w:rsidRDefault="008B4493" w:rsidP="003F6570">
            <w:pPr>
              <w:pStyle w:val="CoverVersion"/>
            </w:pPr>
            <w:r w:rsidRPr="008B4493">
              <w:rPr>
                <w:rFonts w:eastAsiaTheme="majorEastAsia" w:cstheme="majorBidi"/>
                <w:b/>
                <w:kern w:val="28"/>
                <w:sz w:val="100"/>
                <w:szCs w:val="100"/>
              </w:rPr>
              <w:t>Whistleblower policy template for Registered Organisations</w:t>
            </w:r>
          </w:p>
        </w:tc>
      </w:tr>
      <w:tr w:rsidR="00975256" w14:paraId="1521FA7C" w14:textId="77777777" w:rsidTr="003F6570">
        <w:trPr>
          <w:trHeight w:val="2880"/>
        </w:trPr>
        <w:tc>
          <w:tcPr>
            <w:tcW w:w="10152" w:type="dxa"/>
          </w:tcPr>
          <w:p w14:paraId="7DCA6FA0" w14:textId="77777777" w:rsidR="003F6570" w:rsidRDefault="003F6570" w:rsidP="003F6570">
            <w:pPr>
              <w:pStyle w:val="CoverVersion"/>
            </w:pPr>
          </w:p>
          <w:p w14:paraId="2D75E6AC" w14:textId="77777777" w:rsidR="003F6570" w:rsidRDefault="003F6570" w:rsidP="003F6570">
            <w:pPr>
              <w:pStyle w:val="CoverVersion"/>
            </w:pPr>
          </w:p>
          <w:p w14:paraId="5BB5FAA4" w14:textId="6F5D5179" w:rsidR="009F15C1" w:rsidRDefault="009F15C1" w:rsidP="003F6570">
            <w:pPr>
              <w:pStyle w:val="CoverVersion"/>
              <w:rPr>
                <w:i/>
                <w:iCs/>
              </w:rPr>
            </w:pPr>
          </w:p>
          <w:p w14:paraId="6A0B7E60" w14:textId="7CCB1DC7" w:rsidR="009F15C1" w:rsidRPr="00897D0C" w:rsidRDefault="008B4493" w:rsidP="003F6570">
            <w:pPr>
              <w:pStyle w:val="CoverVersion"/>
              <w:rPr>
                <w:b/>
                <w:bCs/>
              </w:rPr>
            </w:pPr>
            <w:r>
              <w:rPr>
                <w:b/>
                <w:bCs/>
              </w:rPr>
              <w:t>Template File</w:t>
            </w:r>
          </w:p>
          <w:p w14:paraId="72409026" w14:textId="77777777" w:rsidR="009F15C1" w:rsidRDefault="009F15C1" w:rsidP="003F6570">
            <w:pPr>
              <w:pStyle w:val="CoverVersion"/>
              <w:rPr>
                <w:i/>
                <w:iCs/>
              </w:rPr>
            </w:pPr>
          </w:p>
          <w:p w14:paraId="2D46EDEA" w14:textId="3CAC1110" w:rsidR="009F15C1" w:rsidRDefault="009F15C1" w:rsidP="003F6570">
            <w:pPr>
              <w:pStyle w:val="CoverVersion"/>
            </w:pPr>
          </w:p>
        </w:tc>
      </w:tr>
      <w:tr w:rsidR="00975256" w:rsidRPr="005944F7" w14:paraId="4DE612EB" w14:textId="77777777" w:rsidTr="003F6570">
        <w:trPr>
          <w:trHeight w:val="1626"/>
        </w:trPr>
        <w:tc>
          <w:tcPr>
            <w:tcW w:w="10152" w:type="dxa"/>
            <w:vAlign w:val="bottom"/>
          </w:tcPr>
          <w:p w14:paraId="53931DAB" w14:textId="499A5498" w:rsidR="00975256" w:rsidRPr="00D93DC5" w:rsidRDefault="00975256" w:rsidP="009F15C1">
            <w:pPr>
              <w:pStyle w:val="NoSpacing"/>
              <w:rPr>
                <w:bCs/>
                <w:color w:val="FFFFFF" w:themeColor="background1"/>
              </w:rPr>
            </w:pPr>
          </w:p>
        </w:tc>
      </w:tr>
    </w:tbl>
    <w:p w14:paraId="3388CE5E" w14:textId="79D97A06" w:rsidR="00703241" w:rsidRDefault="00703241">
      <w:pPr>
        <w:suppressAutoHyphens w:val="0"/>
        <w:rPr>
          <w:rFonts w:eastAsiaTheme="majorEastAsia" w:cstheme="majorBidi"/>
          <w:b/>
          <w:sz w:val="60"/>
          <w:szCs w:val="32"/>
        </w:rPr>
      </w:pPr>
    </w:p>
    <w:p w14:paraId="5E2DC6E6" w14:textId="084627BB" w:rsidR="006870DC" w:rsidRPr="008B4493" w:rsidRDefault="00935E8B" w:rsidP="008B4493">
      <w:pPr>
        <w:pStyle w:val="Heading1"/>
      </w:pPr>
      <w:r>
        <w:br w:type="page"/>
      </w:r>
    </w:p>
    <w:p w14:paraId="0B0CB93E" w14:textId="6129E0C2" w:rsidR="00312A05" w:rsidRPr="004669FE" w:rsidRDefault="00312A05" w:rsidP="00312A05">
      <w:pPr>
        <w:pStyle w:val="BasicParagraph"/>
        <w:tabs>
          <w:tab w:val="left" w:pos="220"/>
        </w:tabs>
        <w:suppressAutoHyphens/>
        <w:spacing w:after="142"/>
        <w:rPr>
          <w:rFonts w:cs="Lato"/>
          <w:color w:val="0C233F"/>
          <w:sz w:val="22"/>
          <w:szCs w:val="22"/>
        </w:rPr>
        <w:sectPr w:rsidR="00312A05" w:rsidRPr="004669FE" w:rsidSect="00F61E19">
          <w:headerReference w:type="default" r:id="rId11"/>
          <w:footerReference w:type="even" r:id="rId12"/>
          <w:footerReference w:type="default" r:id="rId13"/>
          <w:headerReference w:type="first" r:id="rId14"/>
          <w:footerReference w:type="first" r:id="rId15"/>
          <w:pgSz w:w="11906" w:h="16838" w:code="9"/>
          <w:pgMar w:top="2807" w:right="1983" w:bottom="1673" w:left="992" w:header="454" w:footer="624" w:gutter="0"/>
          <w:cols w:space="708"/>
          <w:titlePg/>
          <w:docGrid w:linePitch="360"/>
        </w:sectPr>
      </w:pPr>
    </w:p>
    <w:p w14:paraId="3C8F5EE5" w14:textId="77777777" w:rsidR="00312A05" w:rsidRDefault="00312A05" w:rsidP="008B4493">
      <w:pPr>
        <w:rPr>
          <w:noProof/>
        </w:rPr>
      </w:pPr>
      <w:bookmarkStart w:id="0" w:name="_Toc44577111"/>
    </w:p>
    <w:bookmarkEnd w:id="0" w:displacedByCustomXml="next"/>
    <w:sdt>
      <w:sdtPr>
        <w:rPr>
          <w:rFonts w:ascii="Calibri" w:eastAsiaTheme="minorHAnsi" w:hAnsi="Calibri" w:cs="Calibri"/>
          <w:b w:val="0"/>
          <w:bCs/>
          <w:noProof/>
          <w:snapToGrid w:val="0"/>
          <w:color w:val="111C2C"/>
          <w:sz w:val="22"/>
          <w:szCs w:val="22"/>
          <w:lang w:eastAsia="en-US"/>
        </w:rPr>
        <w:id w:val="-1757738969"/>
        <w:docPartObj>
          <w:docPartGallery w:val="Table of Contents"/>
          <w:docPartUnique/>
        </w:docPartObj>
      </w:sdtPr>
      <w:sdtEndPr>
        <w:rPr>
          <w:b/>
          <w:snapToGrid/>
        </w:rPr>
      </w:sdtEndPr>
      <w:sdtContent>
        <w:p w14:paraId="4D37DA1F" w14:textId="77777777" w:rsidR="008B4493" w:rsidRPr="006624F6" w:rsidRDefault="008B4493" w:rsidP="008B4493">
          <w:pPr>
            <w:pStyle w:val="DocTitle"/>
            <w:spacing w:before="120"/>
            <w:rPr>
              <w:rStyle w:val="Heading1Char"/>
              <w:rFonts w:ascii="Calibri" w:hAnsi="Calibri" w:cs="Calibri"/>
              <w:b/>
            </w:rPr>
          </w:pPr>
          <w:r w:rsidRPr="006624F6">
            <w:rPr>
              <w:rStyle w:val="Heading1Char"/>
              <w:rFonts w:ascii="Calibri" w:hAnsi="Calibri" w:cs="Calibri"/>
              <w:b/>
            </w:rPr>
            <w:t>Contents</w:t>
          </w:r>
        </w:p>
        <w:p w14:paraId="0F507D90" w14:textId="00370A75" w:rsidR="00C510D0" w:rsidRDefault="008B4493">
          <w:pPr>
            <w:pStyle w:val="TOC1"/>
            <w:rPr>
              <w:rFonts w:asciiTheme="minorHAnsi" w:eastAsiaTheme="minorEastAsia" w:hAnsiTheme="minorHAnsi"/>
              <w:b w:val="0"/>
              <w:bCs w:val="0"/>
              <w:color w:val="auto"/>
              <w:lang w:eastAsia="en-AU"/>
            </w:rPr>
          </w:pPr>
          <w:r w:rsidRPr="006624F6">
            <w:rPr>
              <w:rFonts w:cs="Calibri"/>
              <w:bCs w:val="0"/>
            </w:rPr>
            <w:fldChar w:fldCharType="begin"/>
          </w:r>
          <w:r w:rsidRPr="006624F6">
            <w:rPr>
              <w:rFonts w:cs="Calibri"/>
            </w:rPr>
            <w:instrText xml:space="preserve"> TOC \o "1-2" \h \z \u </w:instrText>
          </w:r>
          <w:r w:rsidRPr="006624F6">
            <w:rPr>
              <w:rFonts w:cs="Calibri"/>
              <w:bCs w:val="0"/>
            </w:rPr>
            <w:fldChar w:fldCharType="separate"/>
          </w:r>
          <w:hyperlink w:anchor="_Toc128650271" w:history="1">
            <w:r w:rsidR="00C510D0" w:rsidRPr="00127937">
              <w:rPr>
                <w:rStyle w:val="Hyperlink"/>
                <w:rFonts w:cs="Calibri"/>
              </w:rPr>
              <w:t>Introduction</w:t>
            </w:r>
            <w:r w:rsidR="00C510D0">
              <w:rPr>
                <w:webHidden/>
              </w:rPr>
              <w:tab/>
            </w:r>
            <w:r w:rsidR="00C510D0">
              <w:rPr>
                <w:webHidden/>
              </w:rPr>
              <w:fldChar w:fldCharType="begin"/>
            </w:r>
            <w:r w:rsidR="00C510D0">
              <w:rPr>
                <w:webHidden/>
              </w:rPr>
              <w:instrText xml:space="preserve"> PAGEREF _Toc128650271 \h </w:instrText>
            </w:r>
            <w:r w:rsidR="00C510D0">
              <w:rPr>
                <w:webHidden/>
              </w:rPr>
            </w:r>
            <w:r w:rsidR="00C510D0">
              <w:rPr>
                <w:webHidden/>
              </w:rPr>
              <w:fldChar w:fldCharType="separate"/>
            </w:r>
            <w:r w:rsidR="000E34AE">
              <w:rPr>
                <w:webHidden/>
              </w:rPr>
              <w:t>3</w:t>
            </w:r>
            <w:r w:rsidR="00C510D0">
              <w:rPr>
                <w:webHidden/>
              </w:rPr>
              <w:fldChar w:fldCharType="end"/>
            </w:r>
          </w:hyperlink>
        </w:p>
        <w:p w14:paraId="1DEDAA92" w14:textId="79AD9735" w:rsidR="00C510D0" w:rsidRDefault="00C510D0">
          <w:pPr>
            <w:pStyle w:val="TOC1"/>
            <w:rPr>
              <w:rFonts w:asciiTheme="minorHAnsi" w:eastAsiaTheme="minorEastAsia" w:hAnsiTheme="minorHAnsi"/>
              <w:b w:val="0"/>
              <w:bCs w:val="0"/>
              <w:color w:val="auto"/>
              <w:lang w:eastAsia="en-AU"/>
            </w:rPr>
          </w:pPr>
          <w:hyperlink w:anchor="_Toc128650272" w:history="1">
            <w:r w:rsidRPr="00127937">
              <w:rPr>
                <w:rStyle w:val="Hyperlink"/>
                <w:rFonts w:cs="Calibri"/>
              </w:rPr>
              <w:t>Purpose</w:t>
            </w:r>
            <w:r>
              <w:rPr>
                <w:webHidden/>
              </w:rPr>
              <w:tab/>
            </w:r>
            <w:r>
              <w:rPr>
                <w:webHidden/>
              </w:rPr>
              <w:fldChar w:fldCharType="begin"/>
            </w:r>
            <w:r>
              <w:rPr>
                <w:webHidden/>
              </w:rPr>
              <w:instrText xml:space="preserve"> PAGEREF _Toc128650272 \h </w:instrText>
            </w:r>
            <w:r>
              <w:rPr>
                <w:webHidden/>
              </w:rPr>
            </w:r>
            <w:r>
              <w:rPr>
                <w:webHidden/>
              </w:rPr>
              <w:fldChar w:fldCharType="separate"/>
            </w:r>
            <w:r w:rsidR="000E34AE">
              <w:rPr>
                <w:webHidden/>
              </w:rPr>
              <w:t>3</w:t>
            </w:r>
            <w:r>
              <w:rPr>
                <w:webHidden/>
              </w:rPr>
              <w:fldChar w:fldCharType="end"/>
            </w:r>
          </w:hyperlink>
        </w:p>
        <w:p w14:paraId="41B571CA" w14:textId="689132E3" w:rsidR="00C510D0" w:rsidRDefault="00C510D0">
          <w:pPr>
            <w:pStyle w:val="TOC1"/>
            <w:rPr>
              <w:rFonts w:asciiTheme="minorHAnsi" w:eastAsiaTheme="minorEastAsia" w:hAnsiTheme="minorHAnsi"/>
              <w:b w:val="0"/>
              <w:bCs w:val="0"/>
              <w:color w:val="auto"/>
              <w:lang w:eastAsia="en-AU"/>
            </w:rPr>
          </w:pPr>
          <w:hyperlink w:anchor="_Toc128650273" w:history="1">
            <w:r w:rsidRPr="00127937">
              <w:rPr>
                <w:rStyle w:val="Hyperlink"/>
                <w:rFonts w:cs="Calibri"/>
              </w:rPr>
              <w:t>Scope</w:t>
            </w:r>
            <w:r>
              <w:rPr>
                <w:webHidden/>
              </w:rPr>
              <w:tab/>
            </w:r>
            <w:r>
              <w:rPr>
                <w:webHidden/>
              </w:rPr>
              <w:fldChar w:fldCharType="begin"/>
            </w:r>
            <w:r>
              <w:rPr>
                <w:webHidden/>
              </w:rPr>
              <w:instrText xml:space="preserve"> PAGEREF _Toc128650273 \h </w:instrText>
            </w:r>
            <w:r>
              <w:rPr>
                <w:webHidden/>
              </w:rPr>
            </w:r>
            <w:r>
              <w:rPr>
                <w:webHidden/>
              </w:rPr>
              <w:fldChar w:fldCharType="separate"/>
            </w:r>
            <w:r w:rsidR="000E34AE">
              <w:rPr>
                <w:webHidden/>
              </w:rPr>
              <w:t>5</w:t>
            </w:r>
            <w:r>
              <w:rPr>
                <w:webHidden/>
              </w:rPr>
              <w:fldChar w:fldCharType="end"/>
            </w:r>
          </w:hyperlink>
        </w:p>
        <w:p w14:paraId="68DB288C" w14:textId="0C28310D" w:rsidR="00C510D0" w:rsidRDefault="00C510D0">
          <w:pPr>
            <w:pStyle w:val="TOC2"/>
            <w:tabs>
              <w:tab w:val="right" w:leader="dot" w:pos="9016"/>
            </w:tabs>
            <w:rPr>
              <w:rFonts w:asciiTheme="minorHAnsi" w:eastAsiaTheme="minorEastAsia" w:hAnsiTheme="minorHAnsi"/>
              <w:noProof/>
              <w:color w:val="auto"/>
              <w:lang w:eastAsia="en-AU"/>
            </w:rPr>
          </w:pPr>
          <w:hyperlink w:anchor="_Toc128650274" w:history="1">
            <w:r w:rsidRPr="00127937">
              <w:rPr>
                <w:rStyle w:val="Hyperlink"/>
                <w:rFonts w:cs="Calibri"/>
                <w:noProof/>
              </w:rPr>
              <w:t>The scope of this Policy – People</w:t>
            </w:r>
            <w:r>
              <w:rPr>
                <w:noProof/>
                <w:webHidden/>
              </w:rPr>
              <w:tab/>
            </w:r>
            <w:r>
              <w:rPr>
                <w:noProof/>
                <w:webHidden/>
              </w:rPr>
              <w:fldChar w:fldCharType="begin"/>
            </w:r>
            <w:r>
              <w:rPr>
                <w:noProof/>
                <w:webHidden/>
              </w:rPr>
              <w:instrText xml:space="preserve"> PAGEREF _Toc128650274 \h </w:instrText>
            </w:r>
            <w:r>
              <w:rPr>
                <w:noProof/>
                <w:webHidden/>
              </w:rPr>
            </w:r>
            <w:r>
              <w:rPr>
                <w:noProof/>
                <w:webHidden/>
              </w:rPr>
              <w:fldChar w:fldCharType="separate"/>
            </w:r>
            <w:r w:rsidR="000E34AE">
              <w:rPr>
                <w:noProof/>
                <w:webHidden/>
              </w:rPr>
              <w:t>5</w:t>
            </w:r>
            <w:r>
              <w:rPr>
                <w:noProof/>
                <w:webHidden/>
              </w:rPr>
              <w:fldChar w:fldCharType="end"/>
            </w:r>
          </w:hyperlink>
        </w:p>
        <w:p w14:paraId="3AAF7EB7" w14:textId="643ECC41" w:rsidR="00C510D0" w:rsidRDefault="00C510D0">
          <w:pPr>
            <w:pStyle w:val="TOC2"/>
            <w:tabs>
              <w:tab w:val="right" w:leader="dot" w:pos="9016"/>
            </w:tabs>
            <w:rPr>
              <w:rFonts w:asciiTheme="minorHAnsi" w:eastAsiaTheme="minorEastAsia" w:hAnsiTheme="minorHAnsi"/>
              <w:noProof/>
              <w:color w:val="auto"/>
              <w:lang w:eastAsia="en-AU"/>
            </w:rPr>
          </w:pPr>
          <w:hyperlink w:anchor="_Toc128650275" w:history="1">
            <w:r w:rsidRPr="00127937">
              <w:rPr>
                <w:rStyle w:val="Hyperlink"/>
                <w:rFonts w:cs="Calibri"/>
                <w:noProof/>
              </w:rPr>
              <w:t>The scope of this Policy – Conduct</w:t>
            </w:r>
            <w:r>
              <w:rPr>
                <w:noProof/>
                <w:webHidden/>
              </w:rPr>
              <w:tab/>
            </w:r>
            <w:r>
              <w:rPr>
                <w:noProof/>
                <w:webHidden/>
              </w:rPr>
              <w:fldChar w:fldCharType="begin"/>
            </w:r>
            <w:r>
              <w:rPr>
                <w:noProof/>
                <w:webHidden/>
              </w:rPr>
              <w:instrText xml:space="preserve"> PAGEREF _Toc128650275 \h </w:instrText>
            </w:r>
            <w:r>
              <w:rPr>
                <w:noProof/>
                <w:webHidden/>
              </w:rPr>
            </w:r>
            <w:r>
              <w:rPr>
                <w:noProof/>
                <w:webHidden/>
              </w:rPr>
              <w:fldChar w:fldCharType="separate"/>
            </w:r>
            <w:r w:rsidR="000E34AE">
              <w:rPr>
                <w:noProof/>
                <w:webHidden/>
              </w:rPr>
              <w:t>5</w:t>
            </w:r>
            <w:r>
              <w:rPr>
                <w:noProof/>
                <w:webHidden/>
              </w:rPr>
              <w:fldChar w:fldCharType="end"/>
            </w:r>
          </w:hyperlink>
        </w:p>
        <w:p w14:paraId="799D15FB" w14:textId="17EE3E08" w:rsidR="00C510D0" w:rsidRDefault="00C510D0">
          <w:pPr>
            <w:pStyle w:val="TOC2"/>
            <w:tabs>
              <w:tab w:val="right" w:leader="dot" w:pos="9016"/>
            </w:tabs>
            <w:rPr>
              <w:rFonts w:asciiTheme="minorHAnsi" w:eastAsiaTheme="minorEastAsia" w:hAnsiTheme="minorHAnsi"/>
              <w:noProof/>
              <w:color w:val="auto"/>
              <w:lang w:eastAsia="en-AU"/>
            </w:rPr>
          </w:pPr>
          <w:hyperlink w:anchor="_Toc128650276" w:history="1">
            <w:r w:rsidRPr="00127937">
              <w:rPr>
                <w:rStyle w:val="Hyperlink"/>
                <w:rFonts w:cs="Calibri"/>
                <w:noProof/>
              </w:rPr>
              <w:t>Out of scope – Complaints and grievances</w:t>
            </w:r>
            <w:r>
              <w:rPr>
                <w:noProof/>
                <w:webHidden/>
              </w:rPr>
              <w:tab/>
            </w:r>
            <w:r>
              <w:rPr>
                <w:noProof/>
                <w:webHidden/>
              </w:rPr>
              <w:fldChar w:fldCharType="begin"/>
            </w:r>
            <w:r>
              <w:rPr>
                <w:noProof/>
                <w:webHidden/>
              </w:rPr>
              <w:instrText xml:space="preserve"> PAGEREF _Toc128650276 \h </w:instrText>
            </w:r>
            <w:r>
              <w:rPr>
                <w:noProof/>
                <w:webHidden/>
              </w:rPr>
            </w:r>
            <w:r>
              <w:rPr>
                <w:noProof/>
                <w:webHidden/>
              </w:rPr>
              <w:fldChar w:fldCharType="separate"/>
            </w:r>
            <w:r w:rsidR="000E34AE">
              <w:rPr>
                <w:noProof/>
                <w:webHidden/>
              </w:rPr>
              <w:t>6</w:t>
            </w:r>
            <w:r>
              <w:rPr>
                <w:noProof/>
                <w:webHidden/>
              </w:rPr>
              <w:fldChar w:fldCharType="end"/>
            </w:r>
          </w:hyperlink>
        </w:p>
        <w:p w14:paraId="1A6146C8" w14:textId="72009C2A" w:rsidR="00C510D0" w:rsidRDefault="00C510D0">
          <w:pPr>
            <w:pStyle w:val="TOC1"/>
            <w:rPr>
              <w:rFonts w:asciiTheme="minorHAnsi" w:eastAsiaTheme="minorEastAsia" w:hAnsiTheme="minorHAnsi"/>
              <w:b w:val="0"/>
              <w:bCs w:val="0"/>
              <w:color w:val="auto"/>
              <w:lang w:eastAsia="en-AU"/>
            </w:rPr>
          </w:pPr>
          <w:hyperlink w:anchor="_Toc128650277" w:history="1">
            <w:r w:rsidRPr="00127937">
              <w:rPr>
                <w:rStyle w:val="Hyperlink"/>
                <w:rFonts w:cs="Calibri"/>
              </w:rPr>
              <w:t>Defining Disclosable Conduct</w:t>
            </w:r>
            <w:r>
              <w:rPr>
                <w:webHidden/>
              </w:rPr>
              <w:tab/>
            </w:r>
            <w:r>
              <w:rPr>
                <w:webHidden/>
              </w:rPr>
              <w:fldChar w:fldCharType="begin"/>
            </w:r>
            <w:r>
              <w:rPr>
                <w:webHidden/>
              </w:rPr>
              <w:instrText xml:space="preserve"> PAGEREF _Toc128650277 \h </w:instrText>
            </w:r>
            <w:r>
              <w:rPr>
                <w:webHidden/>
              </w:rPr>
            </w:r>
            <w:r>
              <w:rPr>
                <w:webHidden/>
              </w:rPr>
              <w:fldChar w:fldCharType="separate"/>
            </w:r>
            <w:r w:rsidR="000E34AE">
              <w:rPr>
                <w:webHidden/>
              </w:rPr>
              <w:t>6</w:t>
            </w:r>
            <w:r>
              <w:rPr>
                <w:webHidden/>
              </w:rPr>
              <w:fldChar w:fldCharType="end"/>
            </w:r>
          </w:hyperlink>
        </w:p>
        <w:p w14:paraId="20E51F3B" w14:textId="24F81D80" w:rsidR="00C510D0" w:rsidRDefault="00C510D0">
          <w:pPr>
            <w:pStyle w:val="TOC1"/>
            <w:rPr>
              <w:rFonts w:asciiTheme="minorHAnsi" w:eastAsiaTheme="minorEastAsia" w:hAnsiTheme="minorHAnsi"/>
              <w:b w:val="0"/>
              <w:bCs w:val="0"/>
              <w:color w:val="auto"/>
              <w:lang w:eastAsia="en-AU"/>
            </w:rPr>
          </w:pPr>
          <w:hyperlink w:anchor="_Toc128650278" w:history="1">
            <w:r w:rsidRPr="00127937">
              <w:rPr>
                <w:rStyle w:val="Hyperlink"/>
                <w:rFonts w:cs="Calibri"/>
              </w:rPr>
              <w:t>What is (and isn’t) ‘Disclosable Conduct’</w:t>
            </w:r>
            <w:r>
              <w:rPr>
                <w:webHidden/>
              </w:rPr>
              <w:tab/>
            </w:r>
            <w:r>
              <w:rPr>
                <w:webHidden/>
              </w:rPr>
              <w:fldChar w:fldCharType="begin"/>
            </w:r>
            <w:r>
              <w:rPr>
                <w:webHidden/>
              </w:rPr>
              <w:instrText xml:space="preserve"> PAGEREF _Toc128650278 \h </w:instrText>
            </w:r>
            <w:r>
              <w:rPr>
                <w:webHidden/>
              </w:rPr>
            </w:r>
            <w:r>
              <w:rPr>
                <w:webHidden/>
              </w:rPr>
              <w:fldChar w:fldCharType="separate"/>
            </w:r>
            <w:r w:rsidR="000E34AE">
              <w:rPr>
                <w:webHidden/>
              </w:rPr>
              <w:t>8</w:t>
            </w:r>
            <w:r>
              <w:rPr>
                <w:webHidden/>
              </w:rPr>
              <w:fldChar w:fldCharType="end"/>
            </w:r>
          </w:hyperlink>
        </w:p>
        <w:p w14:paraId="10EBD33C" w14:textId="0A3395AD" w:rsidR="00C510D0" w:rsidRDefault="00C510D0">
          <w:pPr>
            <w:pStyle w:val="TOC1"/>
            <w:rPr>
              <w:rFonts w:asciiTheme="minorHAnsi" w:eastAsiaTheme="minorEastAsia" w:hAnsiTheme="minorHAnsi"/>
              <w:b w:val="0"/>
              <w:bCs w:val="0"/>
              <w:color w:val="auto"/>
              <w:lang w:eastAsia="en-AU"/>
            </w:rPr>
          </w:pPr>
          <w:hyperlink w:anchor="_Toc128650279" w:history="1">
            <w:r w:rsidRPr="00127937">
              <w:rPr>
                <w:rStyle w:val="Hyperlink"/>
                <w:rFonts w:cs="Calibri"/>
              </w:rPr>
              <w:t>Reporting Disclosable Conduct</w:t>
            </w:r>
            <w:r>
              <w:rPr>
                <w:webHidden/>
              </w:rPr>
              <w:tab/>
            </w:r>
            <w:r>
              <w:rPr>
                <w:webHidden/>
              </w:rPr>
              <w:fldChar w:fldCharType="begin"/>
            </w:r>
            <w:r>
              <w:rPr>
                <w:webHidden/>
              </w:rPr>
              <w:instrText xml:space="preserve"> PAGEREF _Toc128650279 \h </w:instrText>
            </w:r>
            <w:r>
              <w:rPr>
                <w:webHidden/>
              </w:rPr>
            </w:r>
            <w:r>
              <w:rPr>
                <w:webHidden/>
              </w:rPr>
              <w:fldChar w:fldCharType="separate"/>
            </w:r>
            <w:r w:rsidR="000E34AE">
              <w:rPr>
                <w:webHidden/>
              </w:rPr>
              <w:t>9</w:t>
            </w:r>
            <w:r>
              <w:rPr>
                <w:webHidden/>
              </w:rPr>
              <w:fldChar w:fldCharType="end"/>
            </w:r>
          </w:hyperlink>
        </w:p>
        <w:p w14:paraId="42134C22" w14:textId="749F1320" w:rsidR="00C510D0" w:rsidRDefault="00C510D0">
          <w:pPr>
            <w:pStyle w:val="TOC2"/>
            <w:tabs>
              <w:tab w:val="right" w:leader="dot" w:pos="9016"/>
            </w:tabs>
            <w:rPr>
              <w:rFonts w:asciiTheme="minorHAnsi" w:eastAsiaTheme="minorEastAsia" w:hAnsiTheme="minorHAnsi"/>
              <w:noProof/>
              <w:color w:val="auto"/>
              <w:lang w:eastAsia="en-AU"/>
            </w:rPr>
          </w:pPr>
          <w:hyperlink w:anchor="_Toc128650280" w:history="1">
            <w:r w:rsidRPr="00127937">
              <w:rPr>
                <w:rStyle w:val="Hyperlink"/>
                <w:rFonts w:cs="Calibri"/>
                <w:noProof/>
              </w:rPr>
              <w:t>Who can report a matter?</w:t>
            </w:r>
            <w:r>
              <w:rPr>
                <w:noProof/>
                <w:webHidden/>
              </w:rPr>
              <w:tab/>
            </w:r>
            <w:r>
              <w:rPr>
                <w:noProof/>
                <w:webHidden/>
              </w:rPr>
              <w:fldChar w:fldCharType="begin"/>
            </w:r>
            <w:r>
              <w:rPr>
                <w:noProof/>
                <w:webHidden/>
              </w:rPr>
              <w:instrText xml:space="preserve"> PAGEREF _Toc128650280 \h </w:instrText>
            </w:r>
            <w:r>
              <w:rPr>
                <w:noProof/>
                <w:webHidden/>
              </w:rPr>
            </w:r>
            <w:r>
              <w:rPr>
                <w:noProof/>
                <w:webHidden/>
              </w:rPr>
              <w:fldChar w:fldCharType="separate"/>
            </w:r>
            <w:r w:rsidR="000E34AE">
              <w:rPr>
                <w:noProof/>
                <w:webHidden/>
              </w:rPr>
              <w:t>9</w:t>
            </w:r>
            <w:r>
              <w:rPr>
                <w:noProof/>
                <w:webHidden/>
              </w:rPr>
              <w:fldChar w:fldCharType="end"/>
            </w:r>
          </w:hyperlink>
        </w:p>
        <w:p w14:paraId="795C9C0D" w14:textId="42DD8A55" w:rsidR="00C510D0" w:rsidRDefault="00C510D0">
          <w:pPr>
            <w:pStyle w:val="TOC2"/>
            <w:tabs>
              <w:tab w:val="right" w:leader="dot" w:pos="9016"/>
            </w:tabs>
            <w:rPr>
              <w:rFonts w:asciiTheme="minorHAnsi" w:eastAsiaTheme="minorEastAsia" w:hAnsiTheme="minorHAnsi"/>
              <w:noProof/>
              <w:color w:val="auto"/>
              <w:lang w:eastAsia="en-AU"/>
            </w:rPr>
          </w:pPr>
          <w:hyperlink w:anchor="_Toc128650281" w:history="1">
            <w:r w:rsidRPr="00127937">
              <w:rPr>
                <w:rStyle w:val="Hyperlink"/>
                <w:rFonts w:cs="Calibri"/>
                <w:noProof/>
              </w:rPr>
              <w:t>Who should I report my matter to?</w:t>
            </w:r>
            <w:r>
              <w:rPr>
                <w:noProof/>
                <w:webHidden/>
              </w:rPr>
              <w:tab/>
            </w:r>
            <w:r>
              <w:rPr>
                <w:noProof/>
                <w:webHidden/>
              </w:rPr>
              <w:fldChar w:fldCharType="begin"/>
            </w:r>
            <w:r>
              <w:rPr>
                <w:noProof/>
                <w:webHidden/>
              </w:rPr>
              <w:instrText xml:space="preserve"> PAGEREF _Toc128650281 \h </w:instrText>
            </w:r>
            <w:r>
              <w:rPr>
                <w:noProof/>
                <w:webHidden/>
              </w:rPr>
            </w:r>
            <w:r>
              <w:rPr>
                <w:noProof/>
                <w:webHidden/>
              </w:rPr>
              <w:fldChar w:fldCharType="separate"/>
            </w:r>
            <w:r w:rsidR="000E34AE">
              <w:rPr>
                <w:noProof/>
                <w:webHidden/>
              </w:rPr>
              <w:t>9</w:t>
            </w:r>
            <w:r>
              <w:rPr>
                <w:noProof/>
                <w:webHidden/>
              </w:rPr>
              <w:fldChar w:fldCharType="end"/>
            </w:r>
          </w:hyperlink>
        </w:p>
        <w:p w14:paraId="70DB878B" w14:textId="453A94A0" w:rsidR="00C510D0" w:rsidRDefault="00C510D0">
          <w:pPr>
            <w:pStyle w:val="TOC1"/>
            <w:rPr>
              <w:rFonts w:asciiTheme="minorHAnsi" w:eastAsiaTheme="minorEastAsia" w:hAnsiTheme="minorHAnsi"/>
              <w:b w:val="0"/>
              <w:bCs w:val="0"/>
              <w:color w:val="auto"/>
              <w:lang w:eastAsia="en-AU"/>
            </w:rPr>
          </w:pPr>
          <w:hyperlink w:anchor="_Toc128650282" w:history="1">
            <w:r w:rsidRPr="00127937">
              <w:rPr>
                <w:rStyle w:val="Hyperlink"/>
                <w:rFonts w:cs="Calibri"/>
              </w:rPr>
              <w:t>What happens when you report Disclosable Conduct to your Organisation</w:t>
            </w:r>
            <w:r>
              <w:rPr>
                <w:webHidden/>
              </w:rPr>
              <w:tab/>
            </w:r>
            <w:r>
              <w:rPr>
                <w:webHidden/>
              </w:rPr>
              <w:fldChar w:fldCharType="begin"/>
            </w:r>
            <w:r>
              <w:rPr>
                <w:webHidden/>
              </w:rPr>
              <w:instrText xml:space="preserve"> PAGEREF _Toc128650282 \h </w:instrText>
            </w:r>
            <w:r>
              <w:rPr>
                <w:webHidden/>
              </w:rPr>
            </w:r>
            <w:r>
              <w:rPr>
                <w:webHidden/>
              </w:rPr>
              <w:fldChar w:fldCharType="separate"/>
            </w:r>
            <w:r w:rsidR="000E34AE">
              <w:rPr>
                <w:webHidden/>
              </w:rPr>
              <w:t>11</w:t>
            </w:r>
            <w:r>
              <w:rPr>
                <w:webHidden/>
              </w:rPr>
              <w:fldChar w:fldCharType="end"/>
            </w:r>
          </w:hyperlink>
        </w:p>
        <w:p w14:paraId="30EBE432" w14:textId="77A7B38F" w:rsidR="00C510D0" w:rsidRDefault="00C510D0">
          <w:pPr>
            <w:pStyle w:val="TOC1"/>
            <w:rPr>
              <w:rFonts w:asciiTheme="minorHAnsi" w:eastAsiaTheme="minorEastAsia" w:hAnsiTheme="minorHAnsi"/>
              <w:b w:val="0"/>
              <w:bCs w:val="0"/>
              <w:color w:val="auto"/>
              <w:lang w:eastAsia="en-AU"/>
            </w:rPr>
          </w:pPr>
          <w:hyperlink w:anchor="_Toc128650283" w:history="1">
            <w:r w:rsidRPr="00127937">
              <w:rPr>
                <w:rStyle w:val="Hyperlink"/>
                <w:rFonts w:cs="Calibri"/>
              </w:rPr>
              <w:t>How you are protected</w:t>
            </w:r>
            <w:r>
              <w:rPr>
                <w:webHidden/>
              </w:rPr>
              <w:tab/>
            </w:r>
            <w:r>
              <w:rPr>
                <w:webHidden/>
              </w:rPr>
              <w:fldChar w:fldCharType="begin"/>
            </w:r>
            <w:r>
              <w:rPr>
                <w:webHidden/>
              </w:rPr>
              <w:instrText xml:space="preserve"> PAGEREF _Toc128650283 \h </w:instrText>
            </w:r>
            <w:r>
              <w:rPr>
                <w:webHidden/>
              </w:rPr>
            </w:r>
            <w:r>
              <w:rPr>
                <w:webHidden/>
              </w:rPr>
              <w:fldChar w:fldCharType="separate"/>
            </w:r>
            <w:r w:rsidR="000E34AE">
              <w:rPr>
                <w:webHidden/>
              </w:rPr>
              <w:t>13</w:t>
            </w:r>
            <w:r>
              <w:rPr>
                <w:webHidden/>
              </w:rPr>
              <w:fldChar w:fldCharType="end"/>
            </w:r>
          </w:hyperlink>
        </w:p>
        <w:p w14:paraId="649E2003" w14:textId="61EEE896" w:rsidR="00C510D0" w:rsidRDefault="00C510D0">
          <w:pPr>
            <w:pStyle w:val="TOC2"/>
            <w:tabs>
              <w:tab w:val="right" w:leader="dot" w:pos="9016"/>
            </w:tabs>
            <w:rPr>
              <w:rFonts w:asciiTheme="minorHAnsi" w:eastAsiaTheme="minorEastAsia" w:hAnsiTheme="minorHAnsi"/>
              <w:noProof/>
              <w:color w:val="auto"/>
              <w:lang w:eastAsia="en-AU"/>
            </w:rPr>
          </w:pPr>
          <w:hyperlink w:anchor="_Toc128650284" w:history="1">
            <w:r w:rsidRPr="00127937">
              <w:rPr>
                <w:rStyle w:val="Hyperlink"/>
                <w:rFonts w:cs="Calibri"/>
                <w:noProof/>
              </w:rPr>
              <w:t>Confidentiality</w:t>
            </w:r>
            <w:r>
              <w:rPr>
                <w:noProof/>
                <w:webHidden/>
              </w:rPr>
              <w:tab/>
            </w:r>
            <w:r>
              <w:rPr>
                <w:noProof/>
                <w:webHidden/>
              </w:rPr>
              <w:fldChar w:fldCharType="begin"/>
            </w:r>
            <w:r>
              <w:rPr>
                <w:noProof/>
                <w:webHidden/>
              </w:rPr>
              <w:instrText xml:space="preserve"> PAGEREF _Toc128650284 \h </w:instrText>
            </w:r>
            <w:r>
              <w:rPr>
                <w:noProof/>
                <w:webHidden/>
              </w:rPr>
            </w:r>
            <w:r>
              <w:rPr>
                <w:noProof/>
                <w:webHidden/>
              </w:rPr>
              <w:fldChar w:fldCharType="separate"/>
            </w:r>
            <w:r w:rsidR="000E34AE">
              <w:rPr>
                <w:noProof/>
                <w:webHidden/>
              </w:rPr>
              <w:t>13</w:t>
            </w:r>
            <w:r>
              <w:rPr>
                <w:noProof/>
                <w:webHidden/>
              </w:rPr>
              <w:fldChar w:fldCharType="end"/>
            </w:r>
          </w:hyperlink>
        </w:p>
        <w:p w14:paraId="213F08BB" w14:textId="14A1EAC7" w:rsidR="00C510D0" w:rsidRDefault="00C510D0">
          <w:pPr>
            <w:pStyle w:val="TOC2"/>
            <w:tabs>
              <w:tab w:val="right" w:leader="dot" w:pos="9016"/>
            </w:tabs>
            <w:rPr>
              <w:rFonts w:asciiTheme="minorHAnsi" w:eastAsiaTheme="minorEastAsia" w:hAnsiTheme="minorHAnsi"/>
              <w:noProof/>
              <w:color w:val="auto"/>
              <w:lang w:eastAsia="en-AU"/>
            </w:rPr>
          </w:pPr>
          <w:hyperlink w:anchor="_Toc128650285" w:history="1">
            <w:r w:rsidRPr="00127937">
              <w:rPr>
                <w:rStyle w:val="Hyperlink"/>
                <w:rFonts w:cs="Calibri"/>
                <w:noProof/>
              </w:rPr>
              <w:t>Protection</w:t>
            </w:r>
            <w:r>
              <w:rPr>
                <w:noProof/>
                <w:webHidden/>
              </w:rPr>
              <w:tab/>
            </w:r>
            <w:r>
              <w:rPr>
                <w:noProof/>
                <w:webHidden/>
              </w:rPr>
              <w:fldChar w:fldCharType="begin"/>
            </w:r>
            <w:r>
              <w:rPr>
                <w:noProof/>
                <w:webHidden/>
              </w:rPr>
              <w:instrText xml:space="preserve"> PAGEREF _Toc128650285 \h </w:instrText>
            </w:r>
            <w:r>
              <w:rPr>
                <w:noProof/>
                <w:webHidden/>
              </w:rPr>
            </w:r>
            <w:r>
              <w:rPr>
                <w:noProof/>
                <w:webHidden/>
              </w:rPr>
              <w:fldChar w:fldCharType="separate"/>
            </w:r>
            <w:r w:rsidR="000E34AE">
              <w:rPr>
                <w:noProof/>
                <w:webHidden/>
              </w:rPr>
              <w:t>13</w:t>
            </w:r>
            <w:r>
              <w:rPr>
                <w:noProof/>
                <w:webHidden/>
              </w:rPr>
              <w:fldChar w:fldCharType="end"/>
            </w:r>
          </w:hyperlink>
        </w:p>
        <w:p w14:paraId="0A3EA828" w14:textId="1B90EA00" w:rsidR="00C510D0" w:rsidRDefault="00C510D0">
          <w:pPr>
            <w:pStyle w:val="TOC2"/>
            <w:tabs>
              <w:tab w:val="right" w:leader="dot" w:pos="9016"/>
            </w:tabs>
            <w:rPr>
              <w:rFonts w:asciiTheme="minorHAnsi" w:eastAsiaTheme="minorEastAsia" w:hAnsiTheme="minorHAnsi"/>
              <w:noProof/>
              <w:color w:val="auto"/>
              <w:lang w:eastAsia="en-AU"/>
            </w:rPr>
          </w:pPr>
          <w:hyperlink w:anchor="_Toc128650286" w:history="1">
            <w:r w:rsidRPr="00127937">
              <w:rPr>
                <w:rStyle w:val="Hyperlink"/>
                <w:rFonts w:cs="Calibri"/>
                <w:noProof/>
              </w:rPr>
              <w:t>Anonymity</w:t>
            </w:r>
            <w:r>
              <w:rPr>
                <w:noProof/>
                <w:webHidden/>
              </w:rPr>
              <w:tab/>
            </w:r>
            <w:r>
              <w:rPr>
                <w:noProof/>
                <w:webHidden/>
              </w:rPr>
              <w:fldChar w:fldCharType="begin"/>
            </w:r>
            <w:r>
              <w:rPr>
                <w:noProof/>
                <w:webHidden/>
              </w:rPr>
              <w:instrText xml:space="preserve"> PAGEREF _Toc128650286 \h </w:instrText>
            </w:r>
            <w:r>
              <w:rPr>
                <w:noProof/>
                <w:webHidden/>
              </w:rPr>
            </w:r>
            <w:r>
              <w:rPr>
                <w:noProof/>
                <w:webHidden/>
              </w:rPr>
              <w:fldChar w:fldCharType="separate"/>
            </w:r>
            <w:r w:rsidR="000E34AE">
              <w:rPr>
                <w:noProof/>
                <w:webHidden/>
              </w:rPr>
              <w:t>15</w:t>
            </w:r>
            <w:r>
              <w:rPr>
                <w:noProof/>
                <w:webHidden/>
              </w:rPr>
              <w:fldChar w:fldCharType="end"/>
            </w:r>
          </w:hyperlink>
        </w:p>
        <w:p w14:paraId="20C5BF2E" w14:textId="0B55FE49" w:rsidR="00C510D0" w:rsidRDefault="00C510D0">
          <w:pPr>
            <w:pStyle w:val="TOC1"/>
            <w:rPr>
              <w:rFonts w:asciiTheme="minorHAnsi" w:eastAsiaTheme="minorEastAsia" w:hAnsiTheme="minorHAnsi"/>
              <w:b w:val="0"/>
              <w:bCs w:val="0"/>
              <w:color w:val="auto"/>
              <w:lang w:eastAsia="en-AU"/>
            </w:rPr>
          </w:pPr>
          <w:hyperlink w:anchor="_Toc128650287" w:history="1">
            <w:r w:rsidRPr="00127937">
              <w:rPr>
                <w:rStyle w:val="Hyperlink"/>
                <w:rFonts w:cs="Calibri"/>
              </w:rPr>
              <w:t>Failure to comply with this Policy</w:t>
            </w:r>
            <w:r>
              <w:rPr>
                <w:webHidden/>
              </w:rPr>
              <w:tab/>
            </w:r>
            <w:r>
              <w:rPr>
                <w:webHidden/>
              </w:rPr>
              <w:fldChar w:fldCharType="begin"/>
            </w:r>
            <w:r>
              <w:rPr>
                <w:webHidden/>
              </w:rPr>
              <w:instrText xml:space="preserve"> PAGEREF _Toc128650287 \h </w:instrText>
            </w:r>
            <w:r>
              <w:rPr>
                <w:webHidden/>
              </w:rPr>
            </w:r>
            <w:r>
              <w:rPr>
                <w:webHidden/>
              </w:rPr>
              <w:fldChar w:fldCharType="separate"/>
            </w:r>
            <w:r w:rsidR="000E34AE">
              <w:rPr>
                <w:webHidden/>
              </w:rPr>
              <w:t>16</w:t>
            </w:r>
            <w:r>
              <w:rPr>
                <w:webHidden/>
              </w:rPr>
              <w:fldChar w:fldCharType="end"/>
            </w:r>
          </w:hyperlink>
        </w:p>
        <w:p w14:paraId="5D440779" w14:textId="5AD4A3FF" w:rsidR="00C510D0" w:rsidRDefault="00C510D0">
          <w:pPr>
            <w:pStyle w:val="TOC1"/>
            <w:rPr>
              <w:rFonts w:asciiTheme="minorHAnsi" w:eastAsiaTheme="minorEastAsia" w:hAnsiTheme="minorHAnsi"/>
              <w:b w:val="0"/>
              <w:bCs w:val="0"/>
              <w:color w:val="auto"/>
              <w:lang w:eastAsia="en-AU"/>
            </w:rPr>
          </w:pPr>
          <w:hyperlink w:anchor="_Toc128650288" w:history="1">
            <w:r w:rsidRPr="00127937">
              <w:rPr>
                <w:rStyle w:val="Hyperlink"/>
                <w:rFonts w:cs="Calibri"/>
              </w:rPr>
              <w:t>Reporting Disclosable Conduct to an external agency</w:t>
            </w:r>
            <w:r>
              <w:rPr>
                <w:webHidden/>
              </w:rPr>
              <w:tab/>
            </w:r>
            <w:r>
              <w:rPr>
                <w:webHidden/>
              </w:rPr>
              <w:fldChar w:fldCharType="begin"/>
            </w:r>
            <w:r>
              <w:rPr>
                <w:webHidden/>
              </w:rPr>
              <w:instrText xml:space="preserve"> PAGEREF _Toc128650288 \h </w:instrText>
            </w:r>
            <w:r>
              <w:rPr>
                <w:webHidden/>
              </w:rPr>
            </w:r>
            <w:r>
              <w:rPr>
                <w:webHidden/>
              </w:rPr>
              <w:fldChar w:fldCharType="separate"/>
            </w:r>
            <w:r w:rsidR="000E34AE">
              <w:rPr>
                <w:webHidden/>
              </w:rPr>
              <w:t>17</w:t>
            </w:r>
            <w:r>
              <w:rPr>
                <w:webHidden/>
              </w:rPr>
              <w:fldChar w:fldCharType="end"/>
            </w:r>
          </w:hyperlink>
        </w:p>
        <w:p w14:paraId="15DF9CE7" w14:textId="7CD253EB" w:rsidR="00C510D0" w:rsidRDefault="00C510D0">
          <w:pPr>
            <w:pStyle w:val="TOC1"/>
            <w:rPr>
              <w:rFonts w:asciiTheme="minorHAnsi" w:eastAsiaTheme="minorEastAsia" w:hAnsiTheme="minorHAnsi"/>
              <w:b w:val="0"/>
              <w:bCs w:val="0"/>
              <w:color w:val="auto"/>
              <w:lang w:eastAsia="en-AU"/>
            </w:rPr>
          </w:pPr>
          <w:hyperlink w:anchor="_Toc128650289" w:history="1">
            <w:r w:rsidRPr="00127937">
              <w:rPr>
                <w:rStyle w:val="Hyperlink"/>
                <w:rFonts w:cs="Calibri"/>
              </w:rPr>
              <w:t>Appendix A – Glossary of terms</w:t>
            </w:r>
            <w:r>
              <w:rPr>
                <w:webHidden/>
              </w:rPr>
              <w:tab/>
            </w:r>
            <w:r>
              <w:rPr>
                <w:webHidden/>
              </w:rPr>
              <w:fldChar w:fldCharType="begin"/>
            </w:r>
            <w:r>
              <w:rPr>
                <w:webHidden/>
              </w:rPr>
              <w:instrText xml:space="preserve"> PAGEREF _Toc128650289 \h </w:instrText>
            </w:r>
            <w:r>
              <w:rPr>
                <w:webHidden/>
              </w:rPr>
            </w:r>
            <w:r>
              <w:rPr>
                <w:webHidden/>
              </w:rPr>
              <w:fldChar w:fldCharType="separate"/>
            </w:r>
            <w:r w:rsidR="000E34AE">
              <w:rPr>
                <w:webHidden/>
              </w:rPr>
              <w:t>18</w:t>
            </w:r>
            <w:r>
              <w:rPr>
                <w:webHidden/>
              </w:rPr>
              <w:fldChar w:fldCharType="end"/>
            </w:r>
          </w:hyperlink>
        </w:p>
        <w:p w14:paraId="5899A161" w14:textId="3E930BA1" w:rsidR="008B4493" w:rsidRPr="006624F6" w:rsidRDefault="008B4493" w:rsidP="008B4493">
          <w:pPr>
            <w:pStyle w:val="TOC1"/>
            <w:spacing w:before="0" w:after="0"/>
            <w:rPr>
              <w:rFonts w:cs="Calibri"/>
            </w:rPr>
          </w:pPr>
          <w:r w:rsidRPr="006624F6">
            <w:rPr>
              <w:rFonts w:cs="Calibri"/>
              <w:bCs w:val="0"/>
            </w:rPr>
            <w:fldChar w:fldCharType="end"/>
          </w:r>
        </w:p>
      </w:sdtContent>
    </w:sdt>
    <w:p w14:paraId="18D0F476" w14:textId="77777777" w:rsidR="008B4493" w:rsidRPr="006624F6" w:rsidRDefault="008B4493" w:rsidP="008B4493">
      <w:pPr>
        <w:rPr>
          <w:rFonts w:cs="Calibri"/>
          <w:snapToGrid w:val="0"/>
        </w:rPr>
        <w:sectPr w:rsidR="008B4493" w:rsidRPr="006624F6" w:rsidSect="0034543E">
          <w:headerReference w:type="default" r:id="rId16"/>
          <w:footerReference w:type="default" r:id="rId17"/>
          <w:headerReference w:type="first" r:id="rId18"/>
          <w:footerReference w:type="first" r:id="rId19"/>
          <w:type w:val="continuous"/>
          <w:pgSz w:w="11906" w:h="16838"/>
          <w:pgMar w:top="993" w:right="1440" w:bottom="1440" w:left="1440" w:header="142" w:footer="152" w:gutter="0"/>
          <w:cols w:space="708"/>
          <w:titlePg/>
          <w:docGrid w:linePitch="360"/>
        </w:sectPr>
      </w:pPr>
      <w:r w:rsidRPr="006624F6">
        <w:rPr>
          <w:rFonts w:cs="Calibri"/>
          <w:snapToGrid w:val="0"/>
        </w:rPr>
        <w:br w:type="page"/>
      </w:r>
    </w:p>
    <w:p w14:paraId="233F0DC3" w14:textId="77777777" w:rsidR="008B4493" w:rsidRPr="006624F6" w:rsidRDefault="008B4493" w:rsidP="008B4493">
      <w:pPr>
        <w:pStyle w:val="Heading1"/>
        <w:spacing w:after="0"/>
        <w:rPr>
          <w:rFonts w:cs="Calibri"/>
        </w:rPr>
      </w:pPr>
      <w:bookmarkStart w:id="1" w:name="_Toc536685878"/>
      <w:bookmarkStart w:id="2" w:name="_Toc128650271"/>
      <w:r w:rsidRPr="006624F6">
        <w:rPr>
          <w:rFonts w:cs="Calibri"/>
        </w:rPr>
        <w:lastRenderedPageBreak/>
        <w:t>Introduction</w:t>
      </w:r>
      <w:bookmarkEnd w:id="1"/>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The ROC cannot provide legal advice"/>
        <w:tblDescription w:val="If in doubt, obtain independent legal advice as to your obligations under the RO Act."/>
      </w:tblPr>
      <w:tblGrid>
        <w:gridCol w:w="1418"/>
        <w:gridCol w:w="8221"/>
      </w:tblGrid>
      <w:tr w:rsidR="008B4493" w:rsidRPr="006624F6" w14:paraId="64681F64" w14:textId="77777777" w:rsidTr="008B4493">
        <w:trPr>
          <w:tblHeader/>
        </w:trPr>
        <w:tc>
          <w:tcPr>
            <w:tcW w:w="1418" w:type="dxa"/>
            <w:shd w:val="clear" w:color="auto" w:fill="F2F2F2" w:themeFill="background1" w:themeFillShade="F2"/>
            <w:tcMar>
              <w:top w:w="170" w:type="dxa"/>
              <w:left w:w="170" w:type="dxa"/>
              <w:bottom w:w="170" w:type="dxa"/>
              <w:right w:w="170" w:type="dxa"/>
            </w:tcMar>
            <w:vAlign w:val="center"/>
          </w:tcPr>
          <w:p w14:paraId="44FFC2D6" w14:textId="77777777" w:rsidR="008B4493" w:rsidRPr="006624F6" w:rsidRDefault="008B4493" w:rsidP="00BD3C3A">
            <w:pPr>
              <w:rPr>
                <w:rFonts w:cs="Calibri"/>
                <w:color w:val="7BC200"/>
                <w:szCs w:val="20"/>
              </w:rPr>
            </w:pPr>
            <w:r w:rsidRPr="006624F6">
              <w:rPr>
                <w:rFonts w:cs="Calibri"/>
                <w:noProof/>
                <w:color w:val="7BC200"/>
                <w:szCs w:val="20"/>
                <w:lang w:eastAsia="en-AU"/>
              </w:rPr>
              <w:drawing>
                <wp:inline distT="0" distB="0" distL="0" distR="0" wp14:anchorId="5A7A630A" wp14:editId="24366215">
                  <wp:extent cx="676275" cy="641334"/>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1334"/>
                          </a:xfrm>
                          <a:prstGeom prst="rect">
                            <a:avLst/>
                          </a:prstGeom>
                        </pic:spPr>
                      </pic:pic>
                    </a:graphicData>
                  </a:graphic>
                </wp:inline>
              </w:drawing>
            </w:r>
          </w:p>
        </w:tc>
        <w:tc>
          <w:tcPr>
            <w:tcW w:w="8221" w:type="dxa"/>
            <w:shd w:val="clear" w:color="auto" w:fill="F2F2F2" w:themeFill="background1" w:themeFillShade="F2"/>
            <w:vAlign w:val="center"/>
          </w:tcPr>
          <w:p w14:paraId="22E27325" w14:textId="77777777" w:rsidR="008B4493" w:rsidRPr="008B4493" w:rsidRDefault="008B4493" w:rsidP="00BD3C3A">
            <w:pPr>
              <w:rPr>
                <w:rFonts w:cs="Calibri"/>
                <w:iCs/>
                <w:sz w:val="20"/>
              </w:rPr>
            </w:pPr>
            <w:r w:rsidRPr="008B4493">
              <w:rPr>
                <w:rFonts w:cs="Calibri"/>
                <w:iCs/>
              </w:rPr>
              <w:t>This is where you set the tone for your registered organisation’s Whistleblower Policy. An Organisation’s values are its guiding principles and beliefs which apply across the whole Organisation. (Remove entire grey box before publishing your Whistleblower Policy).</w:t>
            </w:r>
          </w:p>
        </w:tc>
      </w:tr>
    </w:tbl>
    <w:p w14:paraId="09892E13" w14:textId="77777777" w:rsidR="008B4493" w:rsidRPr="006624F6" w:rsidRDefault="008B4493" w:rsidP="008B4493">
      <w:pPr>
        <w:spacing w:before="0" w:after="0"/>
        <w:rPr>
          <w:rFonts w:cs="Calibri"/>
        </w:rPr>
      </w:pPr>
      <w:r w:rsidRPr="006624F6">
        <w:rPr>
          <w:rFonts w:cs="Calibri"/>
          <w:i/>
          <w:color w:val="A6A6A6" w:themeColor="background1" w:themeShade="A6"/>
        </w:rPr>
        <w:br/>
      </w:r>
      <w:sdt>
        <w:sdtPr>
          <w:rPr>
            <w:rFonts w:cs="Calibri"/>
          </w:rPr>
          <w:id w:val="-1473823201"/>
          <w:placeholder>
            <w:docPart w:val="493930249A334FD9BA89D5A4E22B6115"/>
          </w:placeholder>
          <w:showingPlcHdr/>
        </w:sdtPr>
        <w:sdtContent>
          <w:r w:rsidRPr="006624F6">
            <w:rPr>
              <w:rStyle w:val="PlaceholderText"/>
              <w:rFonts w:ascii="Calibri" w:hAnsi="Calibri" w:cs="Calibri"/>
            </w:rPr>
            <w:t>&lt;INSERT your organisation/branch’s name&gt;</w:t>
          </w:r>
        </w:sdtContent>
      </w:sdt>
      <w:r w:rsidRPr="006624F6">
        <w:rPr>
          <w:rFonts w:cs="Calibri"/>
        </w:rPr>
        <w:t xml:space="preserve"> is committed to adhering to its statutory obligations, its rules and values. We are committed to providing those involved with our Organisation a safe environment to raise breaches of internal rules or policy, or Disclosable Conduct relating to the Organisation, its branches, officers, employees or members.</w:t>
      </w:r>
    </w:p>
    <w:p w14:paraId="6EB95435" w14:textId="77777777" w:rsidR="008B4493" w:rsidRPr="006624F6" w:rsidRDefault="008B4493" w:rsidP="008B4493">
      <w:pPr>
        <w:spacing w:before="0" w:after="0"/>
        <w:rPr>
          <w:rFonts w:cs="Calibri"/>
        </w:rPr>
      </w:pPr>
      <w:r w:rsidRPr="006624F6">
        <w:rPr>
          <w:rFonts w:cs="Calibri"/>
        </w:rPr>
        <w:t>In cases where people feel they need to be protected in relation to raising a matter, this Policy outlines the protections that will apply.</w:t>
      </w:r>
    </w:p>
    <w:p w14:paraId="56E07621" w14:textId="77777777" w:rsidR="008B4493" w:rsidRPr="006624F6" w:rsidRDefault="008B4493" w:rsidP="008B4493">
      <w:pPr>
        <w:pStyle w:val="Heading1"/>
        <w:spacing w:after="0"/>
        <w:rPr>
          <w:rFonts w:cs="Calibri"/>
        </w:rPr>
      </w:pPr>
      <w:bookmarkStart w:id="3" w:name="_Toc536685879"/>
      <w:bookmarkStart w:id="4" w:name="_Toc128650272"/>
      <w:r w:rsidRPr="006624F6">
        <w:rPr>
          <w:rFonts w:cs="Calibri"/>
        </w:rPr>
        <w:t>Purpose</w:t>
      </w:r>
      <w:bookmarkEnd w:id="3"/>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The ROC cannot provide legal advice"/>
        <w:tblDescription w:val="If in doubt, obtain independent legal advice as to your obligations under the RO Act."/>
      </w:tblPr>
      <w:tblGrid>
        <w:gridCol w:w="1418"/>
        <w:gridCol w:w="8363"/>
      </w:tblGrid>
      <w:tr w:rsidR="008B4493" w:rsidRPr="006624F6" w14:paraId="4D70C0DC" w14:textId="77777777" w:rsidTr="008B4493">
        <w:trPr>
          <w:tblHeader/>
        </w:trPr>
        <w:tc>
          <w:tcPr>
            <w:tcW w:w="1418" w:type="dxa"/>
            <w:shd w:val="clear" w:color="auto" w:fill="F2F2F2" w:themeFill="background1" w:themeFillShade="F2"/>
            <w:tcMar>
              <w:top w:w="170" w:type="dxa"/>
              <w:left w:w="170" w:type="dxa"/>
              <w:bottom w:w="170" w:type="dxa"/>
              <w:right w:w="170" w:type="dxa"/>
            </w:tcMar>
            <w:vAlign w:val="center"/>
          </w:tcPr>
          <w:p w14:paraId="7C20BA02" w14:textId="77777777" w:rsidR="008B4493" w:rsidRPr="006624F6" w:rsidRDefault="008B4493" w:rsidP="00BD3C3A">
            <w:pPr>
              <w:rPr>
                <w:rFonts w:cs="Calibri"/>
                <w:color w:val="7BC200"/>
                <w:szCs w:val="20"/>
              </w:rPr>
            </w:pPr>
            <w:r w:rsidRPr="006624F6">
              <w:rPr>
                <w:rFonts w:cs="Calibri"/>
                <w:noProof/>
                <w:color w:val="7BC200"/>
                <w:szCs w:val="20"/>
                <w:lang w:eastAsia="en-AU"/>
              </w:rPr>
              <w:drawing>
                <wp:inline distT="0" distB="0" distL="0" distR="0" wp14:anchorId="555D853C" wp14:editId="7FCD452E">
                  <wp:extent cx="676275" cy="641334"/>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1334"/>
                          </a:xfrm>
                          <a:prstGeom prst="rect">
                            <a:avLst/>
                          </a:prstGeom>
                        </pic:spPr>
                      </pic:pic>
                    </a:graphicData>
                  </a:graphic>
                </wp:inline>
              </w:drawing>
            </w:r>
          </w:p>
        </w:tc>
        <w:tc>
          <w:tcPr>
            <w:tcW w:w="8363" w:type="dxa"/>
            <w:shd w:val="clear" w:color="auto" w:fill="F2F2F2" w:themeFill="background1" w:themeFillShade="F2"/>
            <w:vAlign w:val="center"/>
          </w:tcPr>
          <w:p w14:paraId="0E8CDFC2" w14:textId="77777777" w:rsidR="008B4493" w:rsidRPr="008B4493" w:rsidRDefault="008B4493" w:rsidP="00BD3C3A">
            <w:pPr>
              <w:rPr>
                <w:rFonts w:cs="Calibri"/>
                <w:iCs/>
                <w:sz w:val="20"/>
              </w:rPr>
            </w:pPr>
            <w:r w:rsidRPr="008B4493">
              <w:rPr>
                <w:rFonts w:cs="Calibri"/>
                <w:iCs/>
              </w:rPr>
              <w:t>The Purpose statement outlines what the policy document is designed to achieve. When developing a policy document, begin with a statement of purpose that defines the intent and objectives of the policy. It should be relatively short and direct (remove this entire grey box before publishing your Whistleblower Policy).</w:t>
            </w:r>
          </w:p>
        </w:tc>
      </w:tr>
    </w:tbl>
    <w:p w14:paraId="79A39847" w14:textId="77777777" w:rsidR="008B4493" w:rsidRPr="006624F6" w:rsidRDefault="008B4493" w:rsidP="008B4493">
      <w:pPr>
        <w:spacing w:before="0" w:after="0"/>
        <w:rPr>
          <w:rFonts w:cs="Calibri"/>
        </w:rPr>
      </w:pPr>
      <w:r w:rsidRPr="006624F6">
        <w:rPr>
          <w:rFonts w:cs="Calibri"/>
        </w:rPr>
        <w:br/>
        <w:t>The purpose of this Policy is to:</w:t>
      </w:r>
    </w:p>
    <w:p w14:paraId="1415CC43" w14:textId="77777777" w:rsidR="008B4493" w:rsidRPr="006624F6" w:rsidRDefault="008B4493" w:rsidP="008B4493">
      <w:pPr>
        <w:pStyle w:val="Bullet1"/>
        <w:numPr>
          <w:ilvl w:val="0"/>
          <w:numId w:val="18"/>
        </w:numPr>
        <w:spacing w:before="0"/>
        <w:ind w:left="568" w:hanging="284"/>
      </w:pPr>
      <w:r w:rsidRPr="006624F6">
        <w:t xml:space="preserve">provide you with an understanding of what can be reported under this Policy; </w:t>
      </w:r>
    </w:p>
    <w:p w14:paraId="2349F28B" w14:textId="77777777" w:rsidR="008B4493" w:rsidRPr="006624F6" w:rsidRDefault="008B4493" w:rsidP="008B4493">
      <w:pPr>
        <w:pStyle w:val="Bullet1"/>
        <w:numPr>
          <w:ilvl w:val="0"/>
          <w:numId w:val="18"/>
        </w:numPr>
        <w:spacing w:before="0"/>
        <w:ind w:left="568" w:hanging="284"/>
        <w:rPr>
          <w:rFonts w:cs="Calibri"/>
        </w:rPr>
      </w:pPr>
      <w:r w:rsidRPr="006624F6">
        <w:rPr>
          <w:rFonts w:cs="Calibri"/>
        </w:rPr>
        <w:t xml:space="preserve">demonstrate the importance </w:t>
      </w:r>
      <w:sdt>
        <w:sdtPr>
          <w:rPr>
            <w:rFonts w:cs="Calibri"/>
          </w:rPr>
          <w:id w:val="-815106996"/>
          <w:placeholder>
            <w:docPart w:val="9E00A3A795F0436EAEDBA2784E75306E"/>
          </w:placeholder>
          <w:showingPlcHdr/>
        </w:sdtPr>
        <w:sdtContent>
          <w:r w:rsidRPr="006624F6">
            <w:rPr>
              <w:rStyle w:val="PlaceholderText"/>
              <w:rFonts w:ascii="Calibri" w:hAnsi="Calibri" w:cs="Calibri"/>
            </w:rPr>
            <w:t>&lt;INSERT your organisation/branch’s name&gt;</w:t>
          </w:r>
        </w:sdtContent>
      </w:sdt>
      <w:r w:rsidRPr="006624F6">
        <w:rPr>
          <w:rFonts w:cs="Calibri"/>
          <w:color w:val="A6A6A6" w:themeColor="background1" w:themeShade="A6"/>
        </w:rPr>
        <w:t xml:space="preserve"> </w:t>
      </w:r>
      <w:r w:rsidRPr="006624F6">
        <w:rPr>
          <w:rFonts w:cs="Calibri"/>
        </w:rPr>
        <w:t>places on ensuring a safe and supportive environment where our people feel confident to raise breaches of internal rules or Disclosable Conduct relating to the organisation, its branches, officers, employees or members;</w:t>
      </w:r>
    </w:p>
    <w:p w14:paraId="66EA8DEB" w14:textId="77777777" w:rsidR="008B4493" w:rsidRPr="006624F6" w:rsidRDefault="008B4493" w:rsidP="008B4493">
      <w:pPr>
        <w:pStyle w:val="Bullet1"/>
        <w:numPr>
          <w:ilvl w:val="0"/>
          <w:numId w:val="18"/>
        </w:numPr>
        <w:spacing w:before="0"/>
        <w:ind w:left="568" w:hanging="284"/>
        <w:rPr>
          <w:rFonts w:cs="Calibri"/>
        </w:rPr>
      </w:pPr>
      <w:r w:rsidRPr="006624F6">
        <w:rPr>
          <w:rFonts w:cs="Calibri"/>
        </w:rPr>
        <w:t xml:space="preserve">assist to create a culture within </w:t>
      </w:r>
      <w:sdt>
        <w:sdtPr>
          <w:rPr>
            <w:rFonts w:cs="Calibri"/>
          </w:rPr>
          <w:id w:val="-1951156679"/>
          <w:placeholder>
            <w:docPart w:val="4A9CD2CF2F774FCD93BE1C3DAE1135C2"/>
          </w:placeholder>
          <w:showingPlcHdr/>
        </w:sdtPr>
        <w:sdtContent>
          <w:r w:rsidRPr="006624F6">
            <w:rPr>
              <w:rStyle w:val="PlaceholderText"/>
              <w:rFonts w:ascii="Calibri" w:hAnsi="Calibri" w:cs="Calibri"/>
            </w:rPr>
            <w:t>&lt;INSERT your organisation/branch’s name&gt;</w:t>
          </w:r>
        </w:sdtContent>
      </w:sdt>
      <w:r w:rsidRPr="006624F6">
        <w:rPr>
          <w:rFonts w:cs="Calibri"/>
        </w:rPr>
        <w:t xml:space="preserve"> that encourages our people to speak up and raise breaches of internal rules or policy, or Disclosable Conduct relating to the Organisation, its branches, officers, employees or members;</w:t>
      </w:r>
    </w:p>
    <w:p w14:paraId="4F535EE4" w14:textId="77777777" w:rsidR="008B4493" w:rsidRPr="006624F6" w:rsidRDefault="008B4493" w:rsidP="008B4493">
      <w:pPr>
        <w:pStyle w:val="Bullet1"/>
        <w:numPr>
          <w:ilvl w:val="0"/>
          <w:numId w:val="18"/>
        </w:numPr>
        <w:spacing w:before="0"/>
        <w:ind w:left="568" w:hanging="284"/>
        <w:rPr>
          <w:rFonts w:cs="Calibri"/>
        </w:rPr>
      </w:pPr>
      <w:r w:rsidRPr="006624F6">
        <w:rPr>
          <w:rFonts w:cs="Calibri"/>
        </w:rPr>
        <w:lastRenderedPageBreak/>
        <w:t>explain the processes for reporting breaches of internal rules or policy, or Disclosable Conduct, including what happens when you make a report; and to</w:t>
      </w:r>
    </w:p>
    <w:p w14:paraId="4C6C2798" w14:textId="77777777" w:rsidR="008B4493" w:rsidRPr="006624F6" w:rsidRDefault="008B4493" w:rsidP="008B4493">
      <w:pPr>
        <w:pStyle w:val="Bullet1"/>
        <w:numPr>
          <w:ilvl w:val="0"/>
          <w:numId w:val="18"/>
        </w:numPr>
        <w:spacing w:before="0"/>
        <w:ind w:left="568" w:hanging="284"/>
        <w:rPr>
          <w:rFonts w:cs="Calibri"/>
        </w:rPr>
      </w:pPr>
      <w:r w:rsidRPr="006624F6">
        <w:rPr>
          <w:rFonts w:cs="Calibri"/>
        </w:rPr>
        <w:t>outline how you will be protected if you make a report.</w:t>
      </w:r>
    </w:p>
    <w:p w14:paraId="6C37D918" w14:textId="77777777" w:rsidR="008B4493" w:rsidRPr="006624F6" w:rsidRDefault="008B4493" w:rsidP="008B4493">
      <w:pPr>
        <w:spacing w:after="0"/>
        <w:rPr>
          <w:rFonts w:eastAsiaTheme="majorEastAsia" w:cs="Calibri"/>
          <w:bCs/>
          <w:sz w:val="40"/>
          <w:szCs w:val="28"/>
        </w:rPr>
      </w:pPr>
      <w:bookmarkStart w:id="5" w:name="_Toc528771233"/>
      <w:bookmarkStart w:id="6" w:name="_Toc536685881"/>
      <w:bookmarkEnd w:id="5"/>
      <w:r w:rsidRPr="006624F6">
        <w:rPr>
          <w:rFonts w:cs="Calibri"/>
        </w:rPr>
        <w:br w:type="page"/>
      </w:r>
    </w:p>
    <w:p w14:paraId="3590569F" w14:textId="77777777" w:rsidR="008B4493" w:rsidRPr="006624F6" w:rsidRDefault="008B4493" w:rsidP="008B4493">
      <w:pPr>
        <w:pStyle w:val="Heading1"/>
        <w:spacing w:after="0"/>
        <w:rPr>
          <w:rFonts w:cs="Calibri"/>
        </w:rPr>
      </w:pPr>
      <w:bookmarkStart w:id="7" w:name="_Toc128650273"/>
      <w:r w:rsidRPr="006624F6">
        <w:rPr>
          <w:rFonts w:cs="Calibri"/>
        </w:rPr>
        <w:lastRenderedPageBreak/>
        <w:t>Scope</w:t>
      </w:r>
      <w:bookmarkEnd w:id="6"/>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The ROC cannot provide legal advice"/>
        <w:tblDescription w:val="If in doubt, obtain independent legal advice as to your obligations under the RO Act."/>
      </w:tblPr>
      <w:tblGrid>
        <w:gridCol w:w="1418"/>
        <w:gridCol w:w="7229"/>
      </w:tblGrid>
      <w:tr w:rsidR="008B4493" w:rsidRPr="006624F6" w14:paraId="5FAE524C" w14:textId="77777777" w:rsidTr="00BD3C3A">
        <w:trPr>
          <w:tblHeader/>
        </w:trPr>
        <w:tc>
          <w:tcPr>
            <w:tcW w:w="1418" w:type="dxa"/>
            <w:shd w:val="clear" w:color="auto" w:fill="F2F2F2" w:themeFill="background1" w:themeFillShade="F2"/>
            <w:tcMar>
              <w:top w:w="170" w:type="dxa"/>
              <w:left w:w="170" w:type="dxa"/>
              <w:bottom w:w="170" w:type="dxa"/>
              <w:right w:w="170" w:type="dxa"/>
            </w:tcMar>
            <w:vAlign w:val="center"/>
          </w:tcPr>
          <w:p w14:paraId="7D57D0A0" w14:textId="77777777" w:rsidR="008B4493" w:rsidRPr="006624F6" w:rsidRDefault="008B4493" w:rsidP="00BD3C3A">
            <w:pPr>
              <w:rPr>
                <w:rFonts w:cs="Calibri"/>
                <w:color w:val="7BC200"/>
                <w:szCs w:val="20"/>
              </w:rPr>
            </w:pPr>
            <w:r w:rsidRPr="006624F6">
              <w:rPr>
                <w:rFonts w:cs="Calibri"/>
                <w:noProof/>
                <w:color w:val="7BC200"/>
                <w:szCs w:val="20"/>
                <w:lang w:eastAsia="en-AU"/>
              </w:rPr>
              <w:drawing>
                <wp:inline distT="0" distB="0" distL="0" distR="0" wp14:anchorId="00E3F59E" wp14:editId="44526446">
                  <wp:extent cx="676275" cy="641334"/>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1334"/>
                          </a:xfrm>
                          <a:prstGeom prst="rect">
                            <a:avLst/>
                          </a:prstGeom>
                        </pic:spPr>
                      </pic:pic>
                    </a:graphicData>
                  </a:graphic>
                </wp:inline>
              </w:drawing>
            </w:r>
          </w:p>
        </w:tc>
        <w:tc>
          <w:tcPr>
            <w:tcW w:w="7229" w:type="dxa"/>
            <w:shd w:val="clear" w:color="auto" w:fill="F2F2F2" w:themeFill="background1" w:themeFillShade="F2"/>
            <w:vAlign w:val="center"/>
          </w:tcPr>
          <w:p w14:paraId="2CEB732D" w14:textId="77777777" w:rsidR="008B4493" w:rsidRPr="008B4493" w:rsidRDefault="008B4493" w:rsidP="00BD3C3A">
            <w:pPr>
              <w:rPr>
                <w:rFonts w:cs="Calibri"/>
                <w:iCs/>
                <w:sz w:val="20"/>
              </w:rPr>
            </w:pPr>
            <w:r w:rsidRPr="008B4493">
              <w:rPr>
                <w:rFonts w:cs="Calibri"/>
                <w:iCs/>
              </w:rPr>
              <w:t>The scope explains the range of application of the policy in terms of the persons, facilities, sites, suppliers, etc., that it covers (remove this entire grey box before publishing your Whistleblower Policy).</w:t>
            </w:r>
          </w:p>
        </w:tc>
      </w:tr>
    </w:tbl>
    <w:p w14:paraId="3D981C5B" w14:textId="77777777" w:rsidR="008B4493" w:rsidRPr="006624F6" w:rsidRDefault="008B4493" w:rsidP="008B4493">
      <w:pPr>
        <w:pStyle w:val="Heading2"/>
        <w:spacing w:after="0"/>
        <w:rPr>
          <w:rFonts w:cs="Calibri"/>
        </w:rPr>
      </w:pPr>
      <w:bookmarkStart w:id="8" w:name="_Toc534963593"/>
      <w:bookmarkStart w:id="9" w:name="_Toc536685882"/>
      <w:bookmarkStart w:id="10" w:name="_Toc128650274"/>
      <w:r w:rsidRPr="006624F6">
        <w:rPr>
          <w:rFonts w:cs="Calibri"/>
        </w:rPr>
        <w:t>The scope of this Policy – People</w:t>
      </w:r>
      <w:bookmarkEnd w:id="8"/>
      <w:bookmarkEnd w:id="9"/>
      <w:bookmarkEnd w:id="10"/>
    </w:p>
    <w:p w14:paraId="0F84945F" w14:textId="77777777" w:rsidR="008B4493" w:rsidRPr="006624F6" w:rsidRDefault="008B4493" w:rsidP="008B4493">
      <w:r w:rsidRPr="006624F6">
        <w:t xml:space="preserve">The following people can make a disclosure within the Organisation: </w:t>
      </w:r>
    </w:p>
    <w:p w14:paraId="6C3CB4A9" w14:textId="77777777" w:rsidR="008B4493" w:rsidRPr="008B4493" w:rsidRDefault="008B4493" w:rsidP="008B4493">
      <w:pPr>
        <w:pStyle w:val="NumberBullet2"/>
      </w:pPr>
      <w:r w:rsidRPr="008B4493">
        <w:t>an officer or former officer of the Organisation, or one of its branches;</w:t>
      </w:r>
    </w:p>
    <w:p w14:paraId="6FEBA16A" w14:textId="77777777" w:rsidR="008B4493" w:rsidRPr="008B4493" w:rsidRDefault="008B4493" w:rsidP="008B4493">
      <w:pPr>
        <w:pStyle w:val="NumberBullet2"/>
      </w:pPr>
      <w:r w:rsidRPr="008B4493">
        <w:t>an employee or former employee of the Organisation, or one of its branches;</w:t>
      </w:r>
    </w:p>
    <w:p w14:paraId="3D9C609C" w14:textId="77777777" w:rsidR="008B4493" w:rsidRPr="008B4493" w:rsidRDefault="008B4493" w:rsidP="008B4493">
      <w:pPr>
        <w:pStyle w:val="NumberBullet2"/>
      </w:pPr>
      <w:r w:rsidRPr="008B4493">
        <w:t>a member or former member of the Organisation, or one of its branches; or</w:t>
      </w:r>
    </w:p>
    <w:p w14:paraId="33331950" w14:textId="77777777" w:rsidR="008B4493" w:rsidRPr="008B4493" w:rsidRDefault="008B4493" w:rsidP="008B4493">
      <w:pPr>
        <w:pStyle w:val="NumberBullet2"/>
      </w:pPr>
      <w:r w:rsidRPr="008B4493">
        <w:t>a person who is (or was) a supplier to, or has (or had) a transaction with, the Organisation or one of its branches;</w:t>
      </w:r>
    </w:p>
    <w:p w14:paraId="4A5EE755" w14:textId="77777777" w:rsidR="008B4493" w:rsidRPr="008B4493" w:rsidRDefault="008B4493" w:rsidP="008B4493">
      <w:pPr>
        <w:pStyle w:val="NumberBullet2"/>
      </w:pPr>
      <w:r w:rsidRPr="008B4493">
        <w:t xml:space="preserve">a person who is (or was) a supplier to, or has (or had) a transaction with, an officer or employee of the Organisation or one of its branches; </w:t>
      </w:r>
    </w:p>
    <w:p w14:paraId="35DD767B" w14:textId="77777777" w:rsidR="008B4493" w:rsidRPr="008B4493" w:rsidRDefault="008B4493" w:rsidP="008B4493">
      <w:pPr>
        <w:pStyle w:val="NumberBullet2"/>
      </w:pPr>
      <w:r w:rsidRPr="008B4493">
        <w:t>an employee (or former employee) of a supplier or person who had such a transaction</w:t>
      </w:r>
      <w:r w:rsidRPr="008B4493">
        <w:rPr>
          <w:rStyle w:val="FootnoteReference"/>
          <w:rFonts w:ascii="Calibri" w:eastAsiaTheme="majorEastAsia" w:hAnsi="Calibri"/>
          <w:vertAlign w:val="baseline"/>
        </w:rPr>
        <w:footnoteReference w:id="1"/>
      </w:r>
      <w:r w:rsidRPr="008B4493">
        <w:t>; or</w:t>
      </w:r>
    </w:p>
    <w:p w14:paraId="0C1714EB" w14:textId="77777777" w:rsidR="008B4493" w:rsidRPr="008B4493" w:rsidRDefault="008B4493" w:rsidP="008B4493">
      <w:pPr>
        <w:pStyle w:val="NumberBullet2"/>
      </w:pPr>
      <w:r w:rsidRPr="008B4493">
        <w:t>a lawyer on behalf of a discloser in one of the above categories.</w:t>
      </w:r>
    </w:p>
    <w:p w14:paraId="6C8A32BE" w14:textId="77777777" w:rsidR="008B4493" w:rsidRPr="006624F6" w:rsidRDefault="008B4493" w:rsidP="008B4493">
      <w:pPr>
        <w:pStyle w:val="Heading2"/>
        <w:spacing w:after="0"/>
        <w:rPr>
          <w:rFonts w:cs="Calibri"/>
        </w:rPr>
      </w:pPr>
      <w:bookmarkStart w:id="11" w:name="_Toc534963594"/>
      <w:bookmarkStart w:id="12" w:name="_Toc536685883"/>
      <w:bookmarkStart w:id="13" w:name="_Toc128650275"/>
      <w:r w:rsidRPr="006624F6">
        <w:rPr>
          <w:rFonts w:cs="Calibri"/>
        </w:rPr>
        <w:t>The scope of this Policy – Conduct</w:t>
      </w:r>
      <w:bookmarkEnd w:id="11"/>
      <w:bookmarkEnd w:id="12"/>
      <w:bookmarkEnd w:id="13"/>
    </w:p>
    <w:p w14:paraId="0CC985C8" w14:textId="77777777" w:rsidR="008B4493" w:rsidRPr="006624F6" w:rsidRDefault="008B4493" w:rsidP="008B4493">
      <w:r w:rsidRPr="006624F6">
        <w:t>The scope of this Policy relates to conduct which:</w:t>
      </w:r>
    </w:p>
    <w:p w14:paraId="2A1E0CB8" w14:textId="77777777" w:rsidR="008B4493" w:rsidRPr="008B4493" w:rsidRDefault="008B4493" w:rsidP="008B4493">
      <w:pPr>
        <w:pStyle w:val="Bullet1"/>
      </w:pPr>
      <w:r w:rsidRPr="008B4493">
        <w:t>breaches the Organisation’s internal rules and policies; and/or</w:t>
      </w:r>
    </w:p>
    <w:p w14:paraId="5DDAB81F" w14:textId="2A0D758F" w:rsidR="008B4493" w:rsidRPr="008B4493" w:rsidRDefault="008B4493" w:rsidP="008B4493">
      <w:pPr>
        <w:pStyle w:val="Bullet1"/>
      </w:pPr>
      <w:r w:rsidRPr="008B4493">
        <w:t>is Disclosable Conduct under the</w:t>
      </w:r>
      <w:r w:rsidR="000F0F33">
        <w:t xml:space="preserve"> </w:t>
      </w:r>
      <w:r w:rsidR="000F0F33" w:rsidRPr="00C40B76">
        <w:rPr>
          <w:i/>
          <w:iCs/>
        </w:rPr>
        <w:t>Fair Work (Registered Organisations) Act 2009</w:t>
      </w:r>
      <w:r w:rsidRPr="008B4493">
        <w:t xml:space="preserve"> </w:t>
      </w:r>
      <w:r w:rsidR="000F0F33">
        <w:t>(</w:t>
      </w:r>
      <w:r w:rsidRPr="008B4493">
        <w:t>RO Act</w:t>
      </w:r>
      <w:r w:rsidR="000F0F33">
        <w:t>)</w:t>
      </w:r>
      <w:r w:rsidRPr="008B4493">
        <w:t xml:space="preserve"> (including alleged reprisals for making a disclosure) as defined in Part 4 of this Policy (as well as in section 6 of the RO Act).</w:t>
      </w:r>
      <w:r w:rsidRPr="008B4493">
        <w:footnoteReference w:id="2"/>
      </w:r>
      <w:r w:rsidRPr="008B4493">
        <w:t xml:space="preserve"> </w:t>
      </w:r>
    </w:p>
    <w:p w14:paraId="2AD66FD4" w14:textId="77777777" w:rsidR="008B4493" w:rsidRPr="006624F6" w:rsidRDefault="008B4493" w:rsidP="008B4493">
      <w:pPr>
        <w:pStyle w:val="Heading2"/>
        <w:spacing w:after="0"/>
        <w:rPr>
          <w:rFonts w:cs="Calibri"/>
        </w:rPr>
      </w:pPr>
      <w:bookmarkStart w:id="14" w:name="_Toc534963595"/>
      <w:bookmarkStart w:id="15" w:name="_Toc536685884"/>
      <w:bookmarkStart w:id="16" w:name="_Toc128650276"/>
      <w:r w:rsidRPr="006624F6">
        <w:rPr>
          <w:rFonts w:cs="Calibri"/>
        </w:rPr>
        <w:lastRenderedPageBreak/>
        <w:t>Out of scope – Complaints and grievances</w:t>
      </w:r>
      <w:bookmarkEnd w:id="14"/>
      <w:bookmarkEnd w:id="15"/>
      <w:bookmarkEnd w:id="16"/>
    </w:p>
    <w:p w14:paraId="7F8CE770" w14:textId="77777777" w:rsidR="008B4493" w:rsidRPr="006624F6" w:rsidRDefault="008B4493" w:rsidP="0062656D">
      <w:r w:rsidRPr="006624F6">
        <w:t>From time to time you may have a Complaint in relation to service levels, policy decisions, or an employment-related grievance with another person within the organisation, which is not Disclosable Conduct or a breach of the Organisation’s rules or policies.</w:t>
      </w:r>
    </w:p>
    <w:p w14:paraId="5B97A235" w14:textId="77777777" w:rsidR="008B4493" w:rsidRPr="006624F6" w:rsidRDefault="008B4493" w:rsidP="0062656D">
      <w:r w:rsidRPr="006624F6">
        <w:t xml:space="preserve">If you have a Complaint about a service issue or policy decision or you wish to raise a grievance issue, refer to </w:t>
      </w:r>
      <w:sdt>
        <w:sdtPr>
          <w:id w:val="1727338254"/>
          <w:placeholder>
            <w:docPart w:val="E15E5CEC57244A73ADA6A2C3796F9FC1"/>
          </w:placeholder>
          <w:showingPlcHdr/>
        </w:sdtPr>
        <w:sdtContent>
          <w:r w:rsidRPr="006624F6">
            <w:rPr>
              <w:rStyle w:val="PlaceholderText"/>
              <w:rFonts w:ascii="Calibri" w:hAnsi="Calibri" w:cs="Calibri"/>
            </w:rPr>
            <w:t>&lt;INSERT relevant policy name&gt;</w:t>
          </w:r>
        </w:sdtContent>
      </w:sdt>
      <w:r w:rsidRPr="006624F6">
        <w:t xml:space="preserve"> or speak to your supervisor, or the relevant committee or Human Resources’ contact person. </w:t>
      </w:r>
      <w:bookmarkStart w:id="17" w:name="_Toc528771238"/>
      <w:bookmarkStart w:id="18" w:name="_Toc528771116"/>
      <w:bookmarkStart w:id="19" w:name="_Toc528771239"/>
      <w:bookmarkStart w:id="20" w:name="_Toc528771117"/>
      <w:bookmarkStart w:id="21" w:name="_Toc528771240"/>
      <w:bookmarkEnd w:id="17"/>
      <w:bookmarkEnd w:id="18"/>
      <w:bookmarkEnd w:id="19"/>
      <w:bookmarkEnd w:id="20"/>
      <w:bookmarkEnd w:id="21"/>
    </w:p>
    <w:p w14:paraId="6336A218" w14:textId="77777777" w:rsidR="008B4493" w:rsidRPr="006624F6" w:rsidRDefault="008B4493" w:rsidP="008B4493">
      <w:pPr>
        <w:pStyle w:val="Heading1"/>
        <w:spacing w:after="0"/>
        <w:rPr>
          <w:rFonts w:cs="Calibri"/>
        </w:rPr>
      </w:pPr>
      <w:bookmarkStart w:id="22" w:name="_Toc128650277"/>
      <w:r w:rsidRPr="006624F6">
        <w:rPr>
          <w:rFonts w:cs="Calibri"/>
        </w:rPr>
        <w:t>Defining Disclosable Conduct</w:t>
      </w:r>
      <w:bookmarkEnd w:id="22"/>
    </w:p>
    <w:p w14:paraId="41F56090" w14:textId="7AFF24E0" w:rsidR="008B4493" w:rsidRPr="006624F6" w:rsidRDefault="008B4493" w:rsidP="008B4493">
      <w:pPr>
        <w:spacing w:after="0"/>
        <w:rPr>
          <w:rFonts w:cs="Calibri"/>
        </w:rPr>
      </w:pPr>
      <w:r w:rsidRPr="006624F6">
        <w:rPr>
          <w:rFonts w:cs="Calibri"/>
        </w:rPr>
        <w:t xml:space="preserve">Disclosable Conduct is conduct, as defined in the RO Act, that may be reported to the </w:t>
      </w:r>
      <w:r w:rsidR="00E653A6">
        <w:rPr>
          <w:rFonts w:cs="Calibri"/>
        </w:rPr>
        <w:t xml:space="preserve">Fair Work Commission (the Commission) </w:t>
      </w:r>
      <w:r w:rsidRPr="006624F6">
        <w:rPr>
          <w:rFonts w:cs="Calibri"/>
        </w:rPr>
        <w:t>or other responsible external agencies, which amounts to a suspected contravention of the law.</w:t>
      </w:r>
    </w:p>
    <w:p w14:paraId="7D865916" w14:textId="77777777" w:rsidR="008B4493" w:rsidRPr="006624F6" w:rsidRDefault="008B4493" w:rsidP="008B4493">
      <w:pPr>
        <w:spacing w:after="0"/>
        <w:rPr>
          <w:rFonts w:cs="Calibri"/>
        </w:rPr>
      </w:pPr>
      <w:r w:rsidRPr="006624F6">
        <w:rPr>
          <w:rFonts w:cs="Calibri"/>
        </w:rPr>
        <w:t xml:space="preserve">Disclosable Conduct is defined in section 6 of the RO Act as follows: </w:t>
      </w:r>
    </w:p>
    <w:p w14:paraId="2614ACF6" w14:textId="77777777" w:rsidR="008B4493" w:rsidRPr="0062656D" w:rsidRDefault="008B4493" w:rsidP="008B4493">
      <w:pPr>
        <w:spacing w:after="0"/>
        <w:jc w:val="both"/>
        <w:rPr>
          <w:rFonts w:cs="Calibri"/>
          <w:iCs/>
        </w:rPr>
      </w:pPr>
      <w:r w:rsidRPr="0062656D">
        <w:rPr>
          <w:rFonts w:cs="Calibri"/>
          <w:b/>
          <w:iCs/>
        </w:rPr>
        <w:t>Disclosable conduct</w:t>
      </w:r>
      <w:r w:rsidRPr="0062656D">
        <w:rPr>
          <w:rFonts w:cs="Calibri"/>
          <w:iCs/>
        </w:rPr>
        <w:t xml:space="preserve"> means an act or omission that:</w:t>
      </w:r>
    </w:p>
    <w:p w14:paraId="023C1889" w14:textId="10C4FB50" w:rsidR="008B4493" w:rsidRPr="006624F6" w:rsidRDefault="008B4493" w:rsidP="008B4493">
      <w:pPr>
        <w:pStyle w:val="List1Numbered2"/>
        <w:rPr>
          <w:i/>
        </w:rPr>
      </w:pPr>
      <w:r w:rsidRPr="008B4493">
        <w:t>contravenes, or may contravene, a provision of this Act,</w:t>
      </w:r>
      <w:r w:rsidRPr="006624F6">
        <w:rPr>
          <w:i/>
        </w:rPr>
        <w:t xml:space="preserve"> </w:t>
      </w:r>
      <w:r w:rsidRPr="008B4493">
        <w:t xml:space="preserve">the </w:t>
      </w:r>
      <w:r w:rsidRPr="006624F6">
        <w:rPr>
          <w:i/>
        </w:rPr>
        <w:t xml:space="preserve">Fair Work Act </w:t>
      </w:r>
      <w:r w:rsidR="00AE7193" w:rsidRPr="00C40B76">
        <w:rPr>
          <w:iCs/>
        </w:rPr>
        <w:t xml:space="preserve">(FW Act) </w:t>
      </w:r>
      <w:r w:rsidRPr="008B4493">
        <w:t>or the</w:t>
      </w:r>
      <w:r w:rsidRPr="006624F6">
        <w:rPr>
          <w:i/>
        </w:rPr>
        <w:t xml:space="preserve"> Competition and Consumer Act 2010</w:t>
      </w:r>
      <w:r w:rsidRPr="008B4493">
        <w:t>; or</w:t>
      </w:r>
    </w:p>
    <w:p w14:paraId="5685F7F7" w14:textId="77777777" w:rsidR="008B4493" w:rsidRPr="008B4493" w:rsidRDefault="008B4493" w:rsidP="008B4493">
      <w:pPr>
        <w:pStyle w:val="List1Numbered2"/>
      </w:pPr>
      <w:r w:rsidRPr="008B4493">
        <w:t>constitutes, or may constitute, an offence against a law of the Commonwealth.</w:t>
      </w:r>
    </w:p>
    <w:p w14:paraId="6C86A169" w14:textId="24687A59" w:rsidR="008B4493" w:rsidRPr="006624F6" w:rsidRDefault="008B4493" w:rsidP="008B4493">
      <w:pPr>
        <w:spacing w:after="0"/>
        <w:rPr>
          <w:rFonts w:cs="Calibri"/>
        </w:rPr>
      </w:pPr>
      <w:r w:rsidRPr="006624F6">
        <w:rPr>
          <w:rFonts w:cs="Calibri"/>
        </w:rPr>
        <w:t xml:space="preserve">Although Disclosable Conduct can be reported to external agencies, such as the </w:t>
      </w:r>
      <w:r w:rsidR="005F042D">
        <w:rPr>
          <w:rFonts w:cs="Calibri"/>
        </w:rPr>
        <w:t>Commission</w:t>
      </w:r>
      <w:r w:rsidRPr="006624F6">
        <w:rPr>
          <w:rFonts w:cs="Calibri"/>
        </w:rPr>
        <w:t>, in many cases, if it is dealt with promptly and effectively, the organisation will be capable of dealing with the matter internally to reach an appropriate resolution.</w:t>
      </w:r>
    </w:p>
    <w:p w14:paraId="03EB3275" w14:textId="77777777" w:rsidR="008B4493" w:rsidRPr="006624F6" w:rsidRDefault="008B4493" w:rsidP="008B4493">
      <w:pPr>
        <w:spacing w:after="0"/>
        <w:rPr>
          <w:rFonts w:cs="Calibri"/>
        </w:rPr>
      </w:pPr>
      <w:r w:rsidRPr="006624F6">
        <w:rPr>
          <w:rFonts w:cs="Calibri"/>
        </w:rPr>
        <w:t>Some examples include:</w:t>
      </w:r>
    </w:p>
    <w:p w14:paraId="70FB68F9" w14:textId="572A7701" w:rsidR="008B4493" w:rsidRPr="006624F6" w:rsidRDefault="008B4493" w:rsidP="008B4493">
      <w:pPr>
        <w:pStyle w:val="Bullet1"/>
        <w:numPr>
          <w:ilvl w:val="0"/>
          <w:numId w:val="18"/>
        </w:numPr>
        <w:ind w:left="568" w:hanging="284"/>
      </w:pPr>
      <w:r w:rsidRPr="006624F6">
        <w:t>refusing membership of an organisation when eligible (s</w:t>
      </w:r>
      <w:r w:rsidR="0024126D">
        <w:t>ection</w:t>
      </w:r>
      <w:r w:rsidR="00326079">
        <w:t xml:space="preserve"> </w:t>
      </w:r>
      <w:r w:rsidRPr="006624F6">
        <w:t>166, RO Act);</w:t>
      </w:r>
    </w:p>
    <w:p w14:paraId="77F71AAE" w14:textId="132456EE" w:rsidR="008B4493" w:rsidRPr="006624F6" w:rsidRDefault="008B4493" w:rsidP="008B4493">
      <w:pPr>
        <w:pStyle w:val="Bullet1"/>
        <w:numPr>
          <w:ilvl w:val="0"/>
          <w:numId w:val="18"/>
        </w:numPr>
        <w:ind w:left="568" w:hanging="284"/>
      </w:pPr>
      <w:r w:rsidRPr="006624F6">
        <w:t>using organisation's resources to favour one candidate over another in an organisation's elections (s</w:t>
      </w:r>
      <w:r w:rsidR="0024126D">
        <w:t>ection</w:t>
      </w:r>
      <w:r w:rsidR="00326079">
        <w:t xml:space="preserve"> </w:t>
      </w:r>
      <w:r w:rsidRPr="006624F6">
        <w:t>190, RO Act);</w:t>
      </w:r>
    </w:p>
    <w:p w14:paraId="5DC779B9" w14:textId="74279BB6" w:rsidR="008B4493" w:rsidRPr="006624F6" w:rsidRDefault="008B4493" w:rsidP="008B4493">
      <w:pPr>
        <w:pStyle w:val="Bullet1"/>
        <w:numPr>
          <w:ilvl w:val="0"/>
          <w:numId w:val="18"/>
        </w:numPr>
        <w:ind w:left="568" w:hanging="284"/>
      </w:pPr>
      <w:r w:rsidRPr="006624F6">
        <w:t>breach of duties as an officer or employee in relation to financial matters (s</w:t>
      </w:r>
      <w:r w:rsidR="00AF4967">
        <w:t>ection</w:t>
      </w:r>
      <w:r w:rsidRPr="006624F6">
        <w:t>s</w:t>
      </w:r>
      <w:r w:rsidR="00326079">
        <w:t xml:space="preserve"> </w:t>
      </w:r>
      <w:r w:rsidRPr="006624F6">
        <w:t>285 to 288, RO Act);</w:t>
      </w:r>
    </w:p>
    <w:p w14:paraId="4895996E" w14:textId="2E8D7840" w:rsidR="008B4493" w:rsidRPr="006624F6" w:rsidRDefault="008B4493" w:rsidP="00AF4967">
      <w:pPr>
        <w:pStyle w:val="Bullet1"/>
        <w:numPr>
          <w:ilvl w:val="0"/>
          <w:numId w:val="18"/>
        </w:numPr>
        <w:ind w:left="568" w:hanging="284"/>
      </w:pPr>
      <w:r w:rsidRPr="006624F6">
        <w:t>coercion to exercise or not exercise a workplace right (s</w:t>
      </w:r>
      <w:r w:rsidR="00AF4967">
        <w:t xml:space="preserve">ection </w:t>
      </w:r>
      <w:r w:rsidRPr="006624F6">
        <w:t>343, FW Act);</w:t>
      </w:r>
    </w:p>
    <w:p w14:paraId="2E2BE807" w14:textId="044AEEB8" w:rsidR="008B4493" w:rsidRPr="006624F6" w:rsidRDefault="008B4493" w:rsidP="008B4493">
      <w:pPr>
        <w:pStyle w:val="Bullet1"/>
        <w:numPr>
          <w:ilvl w:val="0"/>
          <w:numId w:val="18"/>
        </w:numPr>
        <w:ind w:left="568" w:hanging="284"/>
      </w:pPr>
      <w:r w:rsidRPr="006624F6">
        <w:t>adverse action due to membership / non-membership of an industrial association (s</w:t>
      </w:r>
      <w:r w:rsidR="00326079">
        <w:t xml:space="preserve">ection </w:t>
      </w:r>
      <w:r w:rsidRPr="006624F6">
        <w:t>346, FW Act);</w:t>
      </w:r>
    </w:p>
    <w:p w14:paraId="657130ED" w14:textId="49B4B68D" w:rsidR="008B4493" w:rsidRPr="006624F6" w:rsidRDefault="008B4493" w:rsidP="008B4493">
      <w:pPr>
        <w:pStyle w:val="Bullet1"/>
        <w:numPr>
          <w:ilvl w:val="0"/>
          <w:numId w:val="18"/>
        </w:numPr>
        <w:ind w:left="568" w:hanging="284"/>
      </w:pPr>
      <w:r w:rsidRPr="006624F6">
        <w:lastRenderedPageBreak/>
        <w:t>breach of right of entry notice requirements (s</w:t>
      </w:r>
      <w:r w:rsidR="00A071B3">
        <w:t>ection</w:t>
      </w:r>
      <w:r w:rsidR="00326079">
        <w:t xml:space="preserve"> </w:t>
      </w:r>
      <w:r w:rsidRPr="006624F6">
        <w:t>487, FW Act);</w:t>
      </w:r>
    </w:p>
    <w:p w14:paraId="426EF2E0" w14:textId="34CC116C" w:rsidR="008B4493" w:rsidRPr="006624F6" w:rsidRDefault="008B4493" w:rsidP="008B4493">
      <w:pPr>
        <w:pStyle w:val="Bullet1"/>
        <w:numPr>
          <w:ilvl w:val="0"/>
          <w:numId w:val="18"/>
        </w:numPr>
        <w:ind w:left="568" w:hanging="284"/>
      </w:pPr>
      <w:r w:rsidRPr="006624F6">
        <w:t>hindering or obstructing an entry permit holder (s</w:t>
      </w:r>
      <w:r w:rsidR="00326079">
        <w:t>ection</w:t>
      </w:r>
      <w:r w:rsidR="009007CA">
        <w:t xml:space="preserve"> </w:t>
      </w:r>
      <w:r w:rsidRPr="006624F6">
        <w:t>502, FW Act);</w:t>
      </w:r>
    </w:p>
    <w:p w14:paraId="3568621A" w14:textId="77777777" w:rsidR="008B4493" w:rsidRPr="00A50E7C" w:rsidRDefault="008B4493" w:rsidP="008B4493">
      <w:pPr>
        <w:pStyle w:val="Bullet1"/>
        <w:numPr>
          <w:ilvl w:val="0"/>
          <w:numId w:val="18"/>
        </w:numPr>
        <w:ind w:left="568" w:hanging="284"/>
      </w:pPr>
      <w:r w:rsidRPr="006624F6">
        <w:t>dishonest conduct by an employee or officer of an organisation or branch.</w:t>
      </w:r>
      <w:bookmarkStart w:id="23" w:name="_Toc536685886"/>
      <w:r w:rsidRPr="00A50E7C">
        <w:rPr>
          <w:rFonts w:cs="Calibri"/>
        </w:rPr>
        <w:br w:type="page"/>
      </w:r>
    </w:p>
    <w:p w14:paraId="00885A6A" w14:textId="77777777" w:rsidR="008B4493" w:rsidRPr="006624F6" w:rsidRDefault="008B4493" w:rsidP="008B4493">
      <w:pPr>
        <w:pStyle w:val="Heading1"/>
        <w:spacing w:after="0"/>
        <w:rPr>
          <w:rFonts w:cs="Calibri"/>
        </w:rPr>
      </w:pPr>
      <w:bookmarkStart w:id="24" w:name="_Toc128650278"/>
      <w:r w:rsidRPr="006624F6">
        <w:rPr>
          <w:rFonts w:cs="Calibri"/>
        </w:rPr>
        <w:lastRenderedPageBreak/>
        <w:t>What is (and isn’t) ‘Disclosable Conduct’</w:t>
      </w:r>
      <w:bookmarkEnd w:id="23"/>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The ROC cannot provide legal advice"/>
        <w:tblDescription w:val="If in doubt, obtain independent legal advice as to your obligations under the RO Act."/>
      </w:tblPr>
      <w:tblGrid>
        <w:gridCol w:w="1418"/>
        <w:gridCol w:w="7229"/>
      </w:tblGrid>
      <w:tr w:rsidR="008B4493" w:rsidRPr="006624F6" w14:paraId="133BC092" w14:textId="77777777" w:rsidTr="00BD3C3A">
        <w:trPr>
          <w:tblHeader/>
        </w:trPr>
        <w:tc>
          <w:tcPr>
            <w:tcW w:w="1418" w:type="dxa"/>
            <w:shd w:val="clear" w:color="auto" w:fill="F2F2F2" w:themeFill="background1" w:themeFillShade="F2"/>
            <w:tcMar>
              <w:top w:w="170" w:type="dxa"/>
              <w:left w:w="170" w:type="dxa"/>
              <w:bottom w:w="170" w:type="dxa"/>
              <w:right w:w="170" w:type="dxa"/>
            </w:tcMar>
            <w:vAlign w:val="center"/>
          </w:tcPr>
          <w:p w14:paraId="0A013541" w14:textId="77777777" w:rsidR="008B4493" w:rsidRPr="006624F6" w:rsidRDefault="008B4493" w:rsidP="00BD3C3A">
            <w:pPr>
              <w:rPr>
                <w:rFonts w:cs="Calibri"/>
                <w:color w:val="7BC200"/>
                <w:szCs w:val="20"/>
              </w:rPr>
            </w:pPr>
            <w:r w:rsidRPr="006624F6">
              <w:rPr>
                <w:rFonts w:cs="Calibri"/>
                <w:noProof/>
                <w:color w:val="7BC200"/>
                <w:szCs w:val="20"/>
                <w:lang w:eastAsia="en-AU"/>
              </w:rPr>
              <w:drawing>
                <wp:inline distT="0" distB="0" distL="0" distR="0" wp14:anchorId="27DD9BE9" wp14:editId="3812CAB4">
                  <wp:extent cx="676275" cy="64133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1334"/>
                          </a:xfrm>
                          <a:prstGeom prst="rect">
                            <a:avLst/>
                          </a:prstGeom>
                        </pic:spPr>
                      </pic:pic>
                    </a:graphicData>
                  </a:graphic>
                </wp:inline>
              </w:drawing>
            </w:r>
          </w:p>
        </w:tc>
        <w:tc>
          <w:tcPr>
            <w:tcW w:w="7229" w:type="dxa"/>
            <w:shd w:val="clear" w:color="auto" w:fill="F2F2F2" w:themeFill="background1" w:themeFillShade="F2"/>
            <w:vAlign w:val="center"/>
          </w:tcPr>
          <w:p w14:paraId="6B64C08D" w14:textId="77777777" w:rsidR="008B4493" w:rsidRPr="006624F6" w:rsidRDefault="008B4493" w:rsidP="00BD3C3A">
            <w:pPr>
              <w:rPr>
                <w:rFonts w:cs="Calibri"/>
                <w:sz w:val="20"/>
              </w:rPr>
            </w:pPr>
            <w:r w:rsidRPr="006624F6">
              <w:rPr>
                <w:rFonts w:cs="Calibri"/>
              </w:rPr>
              <w:t xml:space="preserve">This part provides an indication of what does and does not amount to Disclosable Conduct. </w:t>
            </w:r>
            <w:r w:rsidRPr="006624F6">
              <w:rPr>
                <w:rFonts w:cs="Calibri"/>
                <w:i/>
              </w:rPr>
              <w:t>(Remove this entire grey box before publishing your Whistleblower Policy.</w:t>
            </w:r>
          </w:p>
        </w:tc>
      </w:tr>
    </w:tbl>
    <w:p w14:paraId="76576D17" w14:textId="77777777" w:rsidR="008B4493" w:rsidRPr="006624F6" w:rsidRDefault="008B4493" w:rsidP="0062656D">
      <w:r w:rsidRPr="006624F6">
        <w:t>Not everything that can be complained about amounts to Disclosable Conduct.</w:t>
      </w:r>
    </w:p>
    <w:p w14:paraId="1300F336" w14:textId="41307C47" w:rsidR="008B4493" w:rsidRPr="006624F6" w:rsidRDefault="008B4493" w:rsidP="0062656D">
      <w:r w:rsidRPr="006624F6">
        <w:t xml:space="preserve">As defined above (and in the RO Act) Disclosable Conduct must be a suspected breach of the RO Act, the </w:t>
      </w:r>
      <w:r w:rsidRPr="00C40B76">
        <w:rPr>
          <w:i/>
          <w:iCs/>
        </w:rPr>
        <w:t>Fair Work Act</w:t>
      </w:r>
      <w:r w:rsidRPr="006624F6">
        <w:t xml:space="preserve"> or the </w:t>
      </w:r>
      <w:r w:rsidRPr="00C40B76">
        <w:rPr>
          <w:i/>
          <w:iCs/>
        </w:rPr>
        <w:t>Competition and Consumer Act 2010</w:t>
      </w:r>
      <w:r w:rsidRPr="006624F6">
        <w:t>, or criminal offence.</w:t>
      </w:r>
    </w:p>
    <w:p w14:paraId="267F08CE" w14:textId="77777777" w:rsidR="008B4493" w:rsidRPr="006624F6" w:rsidRDefault="008B4493" w:rsidP="008B4493">
      <w:pPr>
        <w:spacing w:before="0" w:after="0"/>
        <w:rPr>
          <w:rFonts w:cs="Calibri"/>
        </w:rPr>
      </w:pPr>
      <w:r w:rsidRPr="006624F6">
        <w:rPr>
          <w:rFonts w:cs="Calibri"/>
        </w:rPr>
        <w:t xml:space="preserve">Examples of things which </w:t>
      </w:r>
      <w:r w:rsidRPr="006624F6">
        <w:rPr>
          <w:rFonts w:cs="Calibri"/>
          <w:b/>
          <w:u w:val="single"/>
        </w:rPr>
        <w:t>would</w:t>
      </w:r>
      <w:r w:rsidRPr="006624F6">
        <w:rPr>
          <w:rFonts w:cs="Calibri"/>
        </w:rPr>
        <w:t xml:space="preserve"> be Disclosable Conduct include:</w:t>
      </w:r>
    </w:p>
    <w:p w14:paraId="7281846D" w14:textId="77777777" w:rsidR="008B4493" w:rsidRPr="008B4493" w:rsidRDefault="008B4493" w:rsidP="008B4493">
      <w:pPr>
        <w:pStyle w:val="Bullet1"/>
      </w:pPr>
      <w:r w:rsidRPr="008B4493">
        <w:t>A breach of an officer’s duties to the organisation in relation to financial management;</w:t>
      </w:r>
    </w:p>
    <w:p w14:paraId="6DC22F46" w14:textId="77777777" w:rsidR="008B4493" w:rsidRPr="008B4493" w:rsidRDefault="008B4493" w:rsidP="008B4493">
      <w:pPr>
        <w:pStyle w:val="Bullet1"/>
      </w:pPr>
      <w:r w:rsidRPr="008B4493">
        <w:t>providing false or misleading information in a document;</w:t>
      </w:r>
    </w:p>
    <w:p w14:paraId="4D9C7D00" w14:textId="77777777" w:rsidR="008B4493" w:rsidRPr="008B4493" w:rsidRDefault="008B4493" w:rsidP="008B4493">
      <w:pPr>
        <w:pStyle w:val="Bullet1"/>
      </w:pPr>
      <w:r w:rsidRPr="008B4493">
        <w:t>misuse of the organisation’s resources;</w:t>
      </w:r>
    </w:p>
    <w:p w14:paraId="07744A7C" w14:textId="77777777" w:rsidR="008B4493" w:rsidRPr="008B4493" w:rsidRDefault="008B4493" w:rsidP="008B4493">
      <w:pPr>
        <w:pStyle w:val="Bullet1"/>
      </w:pPr>
      <w:r w:rsidRPr="008B4493">
        <w:t>unauthorised payments being made;</w:t>
      </w:r>
    </w:p>
    <w:p w14:paraId="135A3697" w14:textId="77777777" w:rsidR="008B4493" w:rsidRPr="008B4493" w:rsidRDefault="008B4493" w:rsidP="008B4493">
      <w:pPr>
        <w:pStyle w:val="Bullet1"/>
      </w:pPr>
      <w:r w:rsidRPr="008B4493">
        <w:t>election-related offences;</w:t>
      </w:r>
    </w:p>
    <w:p w14:paraId="06ECF389" w14:textId="77777777" w:rsidR="008B4493" w:rsidRPr="008B4493" w:rsidRDefault="008B4493" w:rsidP="008B4493">
      <w:pPr>
        <w:pStyle w:val="Bullet1"/>
      </w:pPr>
      <w:r w:rsidRPr="008B4493">
        <w:t>coercion to exercise or not exercise a workplace right;</w:t>
      </w:r>
    </w:p>
    <w:p w14:paraId="4B47767B" w14:textId="77777777" w:rsidR="008B4493" w:rsidRPr="008B4493" w:rsidRDefault="008B4493" w:rsidP="008B4493">
      <w:pPr>
        <w:pStyle w:val="Bullet1"/>
      </w:pPr>
      <w:r w:rsidRPr="008B4493">
        <w:t>refusing membership to a person entitled to be a member;</w:t>
      </w:r>
    </w:p>
    <w:p w14:paraId="0F9930DE" w14:textId="77777777" w:rsidR="008B4493" w:rsidRPr="008B4493" w:rsidRDefault="008B4493" w:rsidP="008B4493">
      <w:pPr>
        <w:pStyle w:val="Bullet1"/>
      </w:pPr>
      <w:r w:rsidRPr="008B4493">
        <w:t>failing to lodge required documents.</w:t>
      </w:r>
    </w:p>
    <w:p w14:paraId="02F46282" w14:textId="77777777" w:rsidR="008B4493" w:rsidRPr="006624F6" w:rsidRDefault="008B4493" w:rsidP="008B4493">
      <w:pPr>
        <w:spacing w:before="0" w:after="0"/>
        <w:jc w:val="both"/>
        <w:rPr>
          <w:rFonts w:cs="Calibri"/>
        </w:rPr>
      </w:pPr>
      <w:r w:rsidRPr="006624F6">
        <w:rPr>
          <w:rFonts w:cs="Calibri"/>
        </w:rPr>
        <w:br/>
        <w:t xml:space="preserve">However, things that (on their own) would usually </w:t>
      </w:r>
      <w:r w:rsidRPr="006624F6">
        <w:rPr>
          <w:rFonts w:cs="Calibri"/>
          <w:b/>
          <w:u w:val="single"/>
        </w:rPr>
        <w:t>not</w:t>
      </w:r>
      <w:r w:rsidRPr="006624F6">
        <w:rPr>
          <w:rFonts w:cs="Calibri"/>
        </w:rPr>
        <w:t xml:space="preserve"> be Disclosable Conduct include:</w:t>
      </w:r>
    </w:p>
    <w:p w14:paraId="7473CEFE" w14:textId="77777777" w:rsidR="008B4493" w:rsidRPr="008B4493" w:rsidRDefault="008B4493" w:rsidP="008B4493">
      <w:pPr>
        <w:pStyle w:val="Bullet1"/>
      </w:pPr>
      <w:r w:rsidRPr="008B4493">
        <w:t>complaints about the level of service received from the organisation or a particular official;</w:t>
      </w:r>
    </w:p>
    <w:p w14:paraId="19D8E834" w14:textId="77777777" w:rsidR="008B4493" w:rsidRPr="008B4493" w:rsidRDefault="008B4493" w:rsidP="008B4493">
      <w:pPr>
        <w:pStyle w:val="Bullet1"/>
      </w:pPr>
      <w:r w:rsidRPr="008B4493">
        <w:t>a difference of opinion about a policy adopted by the organisation;</w:t>
      </w:r>
    </w:p>
    <w:p w14:paraId="3150DC19" w14:textId="77777777" w:rsidR="008B4493" w:rsidRPr="008B4493" w:rsidRDefault="008B4493" w:rsidP="008B4493">
      <w:pPr>
        <w:pStyle w:val="Bullet1"/>
      </w:pPr>
      <w:r w:rsidRPr="008B4493">
        <w:t>not being elected as a workplace representative;</w:t>
      </w:r>
    </w:p>
    <w:p w14:paraId="06187052" w14:textId="77777777" w:rsidR="008B4493" w:rsidRPr="008B4493" w:rsidRDefault="008B4493" w:rsidP="008B4493">
      <w:pPr>
        <w:pStyle w:val="Bullet1"/>
      </w:pPr>
      <w:r w:rsidRPr="008B4493">
        <w:t>employment disputes with your employer (where your employer is not the registered organisation);</w:t>
      </w:r>
    </w:p>
    <w:p w14:paraId="7299A6F8" w14:textId="77777777" w:rsidR="008B4493" w:rsidRPr="008B4493" w:rsidRDefault="008B4493" w:rsidP="008B4493">
      <w:pPr>
        <w:pStyle w:val="Bullet1"/>
      </w:pPr>
      <w:r w:rsidRPr="008B4493">
        <w:t>disagreeing with the decision of the organisation to donate to a particular cause.</w:t>
      </w:r>
    </w:p>
    <w:p w14:paraId="0BA7663E" w14:textId="77777777" w:rsidR="008B4493" w:rsidRPr="006624F6" w:rsidRDefault="008B4493" w:rsidP="008B4493">
      <w:pPr>
        <w:spacing w:after="0"/>
        <w:rPr>
          <w:rFonts w:eastAsiaTheme="majorEastAsia" w:cs="Calibri"/>
          <w:bCs/>
          <w:sz w:val="40"/>
          <w:szCs w:val="28"/>
        </w:rPr>
      </w:pPr>
      <w:bookmarkStart w:id="25" w:name="_Toc536685887"/>
      <w:r w:rsidRPr="006624F6">
        <w:rPr>
          <w:rFonts w:cs="Calibri"/>
        </w:rPr>
        <w:br w:type="page"/>
      </w:r>
    </w:p>
    <w:p w14:paraId="300A0C9A" w14:textId="77777777" w:rsidR="008B4493" w:rsidRPr="006624F6" w:rsidRDefault="008B4493" w:rsidP="008B4493">
      <w:pPr>
        <w:pStyle w:val="Heading1"/>
        <w:spacing w:after="0"/>
        <w:rPr>
          <w:rFonts w:cs="Calibri"/>
        </w:rPr>
      </w:pPr>
      <w:bookmarkStart w:id="26" w:name="_Toc128650279"/>
      <w:r w:rsidRPr="006624F6">
        <w:rPr>
          <w:rFonts w:cs="Calibri"/>
        </w:rPr>
        <w:lastRenderedPageBreak/>
        <w:t>Reporting Disclosable Conduct</w:t>
      </w:r>
      <w:bookmarkEnd w:id="25"/>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The ROC cannot provide legal advice"/>
        <w:tblDescription w:val="If in doubt, obtain independent legal advice as to your obligations under the RO Act."/>
      </w:tblPr>
      <w:tblGrid>
        <w:gridCol w:w="1418"/>
        <w:gridCol w:w="8221"/>
      </w:tblGrid>
      <w:tr w:rsidR="008B4493" w:rsidRPr="006624F6" w14:paraId="1E21F93A" w14:textId="77777777" w:rsidTr="0062656D">
        <w:trPr>
          <w:tblHeader/>
        </w:trPr>
        <w:tc>
          <w:tcPr>
            <w:tcW w:w="1418" w:type="dxa"/>
            <w:shd w:val="clear" w:color="auto" w:fill="F2F2F2" w:themeFill="background1" w:themeFillShade="F2"/>
            <w:tcMar>
              <w:top w:w="170" w:type="dxa"/>
              <w:left w:w="170" w:type="dxa"/>
              <w:bottom w:w="170" w:type="dxa"/>
              <w:right w:w="170" w:type="dxa"/>
            </w:tcMar>
          </w:tcPr>
          <w:p w14:paraId="0C922CA4" w14:textId="77777777" w:rsidR="008B4493" w:rsidRPr="006624F6" w:rsidRDefault="008B4493" w:rsidP="008B4493">
            <w:pPr>
              <w:rPr>
                <w:rFonts w:cs="Calibri"/>
                <w:color w:val="7BC200"/>
                <w:szCs w:val="20"/>
              </w:rPr>
            </w:pPr>
            <w:r w:rsidRPr="006624F6">
              <w:rPr>
                <w:rFonts w:cs="Calibri"/>
                <w:noProof/>
                <w:color w:val="7BC200"/>
                <w:szCs w:val="20"/>
                <w:lang w:eastAsia="en-AU"/>
              </w:rPr>
              <w:drawing>
                <wp:inline distT="0" distB="0" distL="0" distR="0" wp14:anchorId="1F21F7AE" wp14:editId="75278BB9">
                  <wp:extent cx="676275" cy="641334"/>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1334"/>
                          </a:xfrm>
                          <a:prstGeom prst="rect">
                            <a:avLst/>
                          </a:prstGeom>
                        </pic:spPr>
                      </pic:pic>
                    </a:graphicData>
                  </a:graphic>
                </wp:inline>
              </w:drawing>
            </w:r>
          </w:p>
        </w:tc>
        <w:tc>
          <w:tcPr>
            <w:tcW w:w="8221" w:type="dxa"/>
            <w:shd w:val="clear" w:color="auto" w:fill="F2F2F2" w:themeFill="background1" w:themeFillShade="F2"/>
          </w:tcPr>
          <w:p w14:paraId="5EC747FF" w14:textId="77777777" w:rsidR="008B4493" w:rsidRPr="008B4493" w:rsidRDefault="008B4493" w:rsidP="008B4493">
            <w:pPr>
              <w:rPr>
                <w:rFonts w:cs="Calibri"/>
                <w:iCs/>
                <w:sz w:val="20"/>
              </w:rPr>
            </w:pPr>
            <w:r w:rsidRPr="008B4493">
              <w:rPr>
                <w:rFonts w:cs="Calibri"/>
                <w:iCs/>
              </w:rPr>
              <w:t>This part explains the roles and responsibilities of the people within your Organisation and the avenues to raise a matter in your Organisation. You should ensure each part accurately reflects the structure and resources available within your Organisation and make amendments where necessary (remove this entire grey box before publishing your Whistleblower Policy).</w:t>
            </w:r>
          </w:p>
        </w:tc>
      </w:tr>
    </w:tbl>
    <w:p w14:paraId="1862D5A7" w14:textId="77777777" w:rsidR="008B4493" w:rsidRPr="006624F6" w:rsidRDefault="008B4493" w:rsidP="008B4493">
      <w:pPr>
        <w:spacing w:before="0" w:after="0"/>
        <w:rPr>
          <w:rFonts w:cs="Calibri"/>
          <w:i/>
          <w:color w:val="FF0000"/>
        </w:rPr>
      </w:pPr>
    </w:p>
    <w:p w14:paraId="22AB2842" w14:textId="77777777" w:rsidR="008B4493" w:rsidRPr="006624F6" w:rsidRDefault="008B4493" w:rsidP="008B4493">
      <w:pPr>
        <w:spacing w:before="0" w:after="0"/>
        <w:rPr>
          <w:rFonts w:cs="Calibri"/>
        </w:rPr>
      </w:pPr>
      <w:r w:rsidRPr="006624F6">
        <w:rPr>
          <w:rFonts w:cs="Calibri"/>
        </w:rPr>
        <w:t xml:space="preserve">Every person in the Organisation has a role and responsibility in ensuring the Organisation is run ethically and in accordance with its internal rules and policies. Where matters related to breaches of internal rules or policies or Disclosable Conduct are identified they should be raised as soon as possible. In instances where a person has concerns about making a report, reports can be made anonymously. </w:t>
      </w:r>
    </w:p>
    <w:p w14:paraId="1B34357C" w14:textId="77777777" w:rsidR="008B4493" w:rsidRPr="006624F6" w:rsidRDefault="008B4493" w:rsidP="008B4493">
      <w:pPr>
        <w:pStyle w:val="Heading2"/>
        <w:spacing w:after="0"/>
        <w:rPr>
          <w:rFonts w:cs="Calibri"/>
        </w:rPr>
      </w:pPr>
      <w:bookmarkStart w:id="27" w:name="_Toc536685888"/>
      <w:bookmarkStart w:id="28" w:name="_Toc128650280"/>
      <w:r w:rsidRPr="006624F6">
        <w:rPr>
          <w:rFonts w:cs="Calibri"/>
        </w:rPr>
        <w:t>Who can report a matter?</w:t>
      </w:r>
      <w:bookmarkEnd w:id="27"/>
      <w:bookmarkEnd w:id="28"/>
    </w:p>
    <w:p w14:paraId="3CF490CB" w14:textId="77777777" w:rsidR="008B4493" w:rsidRPr="006624F6" w:rsidRDefault="008B4493" w:rsidP="008B4493">
      <w:pPr>
        <w:spacing w:after="0"/>
        <w:rPr>
          <w:rFonts w:cs="Calibri"/>
          <w:b/>
        </w:rPr>
      </w:pPr>
      <w:r w:rsidRPr="006624F6">
        <w:rPr>
          <w:rFonts w:cs="Calibri"/>
          <w:b/>
        </w:rPr>
        <w:t>Officers, employees, members, suppliers</w:t>
      </w:r>
    </w:p>
    <w:p w14:paraId="0D637ECF" w14:textId="77777777" w:rsidR="008B4493" w:rsidRPr="006624F6" w:rsidRDefault="008B4493" w:rsidP="008B4493">
      <w:pPr>
        <w:spacing w:after="0"/>
        <w:rPr>
          <w:rFonts w:cs="Calibri"/>
        </w:rPr>
      </w:pPr>
      <w:r w:rsidRPr="006624F6">
        <w:rPr>
          <w:rFonts w:cs="Calibri"/>
        </w:rPr>
        <w:t xml:space="preserve">As outlined in Part 3a of this policy, all officers, employees, members and suppliers are an essential part of reporting matters to the Organisation. It is not acceptable to ‘walk past’ or ‘turn a blind eye’ to reportable Matters. </w:t>
      </w:r>
    </w:p>
    <w:p w14:paraId="3D04947B" w14:textId="77777777" w:rsidR="008B4493" w:rsidRPr="006624F6" w:rsidRDefault="008B4493" w:rsidP="008B4493">
      <w:pPr>
        <w:spacing w:after="0"/>
        <w:rPr>
          <w:rFonts w:cs="Calibri"/>
        </w:rPr>
      </w:pPr>
      <w:r w:rsidRPr="006624F6">
        <w:rPr>
          <w:rFonts w:cs="Calibri"/>
        </w:rPr>
        <w:t>If you become aware of a matter you should raise it as soon as practical with the people responsible for handling matters, outlined below. Raising your matter early allows it to be addressed in the right way by an appropriate person. You should not attempt to conduct any investigation yourself before raising the matter as this could interfere with any future actions or, in rare cases, could put your safety at risk.</w:t>
      </w:r>
    </w:p>
    <w:p w14:paraId="73C0FEE2" w14:textId="77777777" w:rsidR="008B4493" w:rsidRPr="006624F6" w:rsidRDefault="008B4493" w:rsidP="008B4493">
      <w:pPr>
        <w:spacing w:after="0"/>
        <w:rPr>
          <w:rFonts w:cs="Calibri"/>
        </w:rPr>
      </w:pPr>
      <w:r w:rsidRPr="006624F6">
        <w:rPr>
          <w:rFonts w:cs="Calibri"/>
        </w:rPr>
        <w:t>If you have fears for your wellbeing, safety, or fear of reprisal as a result of raising your matter, you should mention these at the time you report the matter. You will be noted by the Organisation as a Discloser, and afforded the protections outlined under this Policy, and where eligible legislative disclosure requirements are met, protected under the provisions of the RO Act.</w:t>
      </w:r>
    </w:p>
    <w:p w14:paraId="4DFF19E3" w14:textId="77777777" w:rsidR="008B4493" w:rsidRPr="006624F6" w:rsidRDefault="008B4493" w:rsidP="008B4493">
      <w:pPr>
        <w:pStyle w:val="Heading2"/>
        <w:spacing w:after="0"/>
        <w:rPr>
          <w:rFonts w:cs="Calibri"/>
        </w:rPr>
      </w:pPr>
      <w:bookmarkStart w:id="29" w:name="_Toc536685889"/>
      <w:bookmarkStart w:id="30" w:name="_Toc128650281"/>
      <w:r w:rsidRPr="006624F6">
        <w:rPr>
          <w:rFonts w:cs="Calibri"/>
        </w:rPr>
        <w:t>Who should I report my matter to?</w:t>
      </w:r>
      <w:bookmarkEnd w:id="29"/>
      <w:bookmarkEnd w:id="30"/>
    </w:p>
    <w:p w14:paraId="4E9107FC" w14:textId="77777777" w:rsidR="008B4493" w:rsidRPr="006624F6" w:rsidRDefault="008B4493" w:rsidP="008B4493">
      <w:pPr>
        <w:spacing w:after="0"/>
        <w:rPr>
          <w:rFonts w:cs="Calibri"/>
          <w:b/>
          <w:color w:val="808080" w:themeColor="background1" w:themeShade="80"/>
        </w:rPr>
      </w:pPr>
      <w:bookmarkStart w:id="31" w:name="_Toc534963601"/>
      <w:bookmarkStart w:id="32" w:name="_Toc536685890"/>
      <w:r w:rsidRPr="006624F6">
        <w:rPr>
          <w:rFonts w:cs="Calibri"/>
          <w:b/>
        </w:rPr>
        <w:t>Your manager or [insert title of responsible official]</w:t>
      </w:r>
      <w:bookmarkEnd w:id="31"/>
      <w:bookmarkEnd w:id="32"/>
      <w:r w:rsidRPr="006624F6">
        <w:rPr>
          <w:rFonts w:cs="Calibri"/>
          <w:b/>
        </w:rPr>
        <w:t xml:space="preserve"> </w:t>
      </w:r>
    </w:p>
    <w:p w14:paraId="2CEC2551" w14:textId="77777777" w:rsidR="008B4493" w:rsidRPr="006624F6" w:rsidRDefault="008B4493" w:rsidP="008B4493">
      <w:pPr>
        <w:spacing w:after="0"/>
        <w:rPr>
          <w:rFonts w:cs="Calibri"/>
        </w:rPr>
      </w:pPr>
      <w:r w:rsidRPr="006624F6">
        <w:rPr>
          <w:rFonts w:cs="Calibri"/>
        </w:rPr>
        <w:lastRenderedPageBreak/>
        <w:t xml:space="preserve">Sometimes, a suspicion of wrongdoing may arise from a misunderstanding and is not in fact wrongdoing. Accordingly, you are encouraged to check with your designated official/manager or </w:t>
      </w:r>
      <w:sdt>
        <w:sdtPr>
          <w:rPr>
            <w:rFonts w:cs="Calibri"/>
          </w:rPr>
          <w:id w:val="-1745029891"/>
          <w:placeholder>
            <w:docPart w:val="CEA3C1926B5D41FDA672972274D518D0"/>
          </w:placeholder>
          <w:showingPlcHdr/>
        </w:sdtPr>
        <w:sdtContent>
          <w:r w:rsidRPr="006624F6">
            <w:rPr>
              <w:rStyle w:val="PlaceholderText"/>
              <w:rFonts w:ascii="Calibri" w:hAnsi="Calibri" w:cs="Calibri"/>
            </w:rPr>
            <w:t>&lt;INSERT title of responsible official&gt;</w:t>
          </w:r>
        </w:sdtContent>
      </w:sdt>
      <w:r w:rsidRPr="006624F6">
        <w:rPr>
          <w:rFonts w:cs="Calibri"/>
        </w:rPr>
        <w:t xml:space="preserve"> to seek an immediate response as internal channels of reporting are favoured. Remember, in some instances, communication is restrained by confidentiality requirements or other legitimate reasons. However, where you believe the response to your matter raised is not appropriate, then alternative reporting mechanisms are available.</w:t>
      </w:r>
    </w:p>
    <w:p w14:paraId="7A6054F0" w14:textId="77777777" w:rsidR="008B4493" w:rsidRPr="006624F6" w:rsidRDefault="008B4493" w:rsidP="008B4493">
      <w:pPr>
        <w:spacing w:after="0"/>
        <w:rPr>
          <w:rFonts w:cs="Calibri"/>
          <w:b/>
          <w:color w:val="A6A6A6" w:themeColor="background1" w:themeShade="A6"/>
        </w:rPr>
      </w:pPr>
      <w:r w:rsidRPr="006624F6">
        <w:rPr>
          <w:rFonts w:cs="Calibri"/>
        </w:rPr>
        <w:t xml:space="preserve">To find out who is a </w:t>
      </w:r>
      <w:sdt>
        <w:sdtPr>
          <w:rPr>
            <w:rFonts w:cs="Calibri"/>
          </w:rPr>
          <w:id w:val="1325003951"/>
          <w:placeholder>
            <w:docPart w:val="FAE97A34FD9D44BBAE13B3CC32401353"/>
          </w:placeholder>
          <w:showingPlcHdr/>
        </w:sdtPr>
        <w:sdtContent>
          <w:r w:rsidRPr="006624F6">
            <w:rPr>
              <w:rStyle w:val="PlaceholderText"/>
              <w:rFonts w:ascii="Calibri" w:hAnsi="Calibri" w:cs="Calibri"/>
            </w:rPr>
            <w:t>&lt;INSERT title of responsible official&gt;</w:t>
          </w:r>
        </w:sdtContent>
      </w:sdt>
      <w:r w:rsidRPr="006624F6">
        <w:rPr>
          <w:rFonts w:cs="Calibri"/>
        </w:rPr>
        <w:t xml:space="preserve"> you can refer to </w:t>
      </w:r>
      <w:sdt>
        <w:sdtPr>
          <w:rPr>
            <w:rFonts w:cs="Calibri"/>
          </w:rPr>
          <w:id w:val="-727370780"/>
          <w:placeholder>
            <w:docPart w:val="D4C7163CDEE04C4E9E2F1249841CBAD4"/>
          </w:placeholder>
          <w:showingPlcHdr/>
        </w:sdtPr>
        <w:sdtContent>
          <w:r w:rsidRPr="006624F6">
            <w:rPr>
              <w:rStyle w:val="PlaceholderText"/>
              <w:rFonts w:ascii="Calibri" w:hAnsi="Calibri" w:cs="Calibri"/>
            </w:rPr>
            <w:t>&lt;INSERT internal process/list here&gt;</w:t>
          </w:r>
        </w:sdtContent>
      </w:sdt>
      <w:r w:rsidRPr="006624F6">
        <w:rPr>
          <w:rFonts w:cs="Calibri"/>
        </w:rPr>
        <w:t>.</w:t>
      </w:r>
    </w:p>
    <w:p w14:paraId="5CA76416" w14:textId="77777777" w:rsidR="008B4493" w:rsidRPr="006624F6" w:rsidRDefault="008B4493" w:rsidP="008B4493">
      <w:pPr>
        <w:spacing w:after="0"/>
        <w:rPr>
          <w:rFonts w:cs="Calibri"/>
          <w:b/>
        </w:rPr>
      </w:pPr>
      <w:bookmarkStart w:id="33" w:name="_Toc534963602"/>
      <w:bookmarkStart w:id="34" w:name="_Toc536685891"/>
      <w:r w:rsidRPr="006624F6">
        <w:rPr>
          <w:rFonts w:cs="Calibri"/>
          <w:b/>
        </w:rPr>
        <w:t>Committee / Human Resources</w:t>
      </w:r>
      <w:bookmarkEnd w:id="33"/>
      <w:bookmarkEnd w:id="34"/>
      <w:r w:rsidRPr="006624F6">
        <w:rPr>
          <w:rFonts w:cs="Calibri"/>
          <w:b/>
        </w:rPr>
        <w:t xml:space="preserve"> </w:t>
      </w:r>
    </w:p>
    <w:p w14:paraId="1CB78539" w14:textId="77777777" w:rsidR="008B4493" w:rsidRPr="006624F6" w:rsidRDefault="008B4493" w:rsidP="008B4493">
      <w:pPr>
        <w:spacing w:after="0"/>
        <w:rPr>
          <w:rFonts w:cs="Calibri"/>
          <w:b/>
        </w:rPr>
      </w:pPr>
      <w:r w:rsidRPr="006624F6">
        <w:rPr>
          <w:rFonts w:cs="Calibri"/>
        </w:rPr>
        <w:t xml:space="preserve">If you do not wish to raise the matter with your designated official/manager </w:t>
      </w:r>
      <w:sdt>
        <w:sdtPr>
          <w:rPr>
            <w:rFonts w:cs="Calibri"/>
          </w:rPr>
          <w:id w:val="-480466128"/>
          <w:placeholder>
            <w:docPart w:val="022FAF234C6B4CD9A5752A02D051F705"/>
          </w:placeholder>
          <w:showingPlcHdr/>
        </w:sdtPr>
        <w:sdtContent>
          <w:r w:rsidRPr="006624F6">
            <w:rPr>
              <w:rFonts w:cs="Calibri"/>
            </w:rPr>
            <w:t xml:space="preserve">or </w:t>
          </w:r>
          <w:r w:rsidRPr="006624F6">
            <w:rPr>
              <w:rStyle w:val="PlaceholderText"/>
              <w:rFonts w:ascii="Calibri" w:hAnsi="Calibri" w:cs="Calibri"/>
            </w:rPr>
            <w:t>&lt;INSERT title of responsible official&gt;</w:t>
          </w:r>
        </w:sdtContent>
      </w:sdt>
      <w:r w:rsidRPr="006624F6">
        <w:rPr>
          <w:rFonts w:cs="Calibri"/>
        </w:rPr>
        <w:t>, you should consider raising the matter with the relevant committee or your Human Resources (HR) department (if there is a HR department) so they can assist you in relation to your matter. Again, there are alternate reporting mechanisms available.</w:t>
      </w:r>
    </w:p>
    <w:p w14:paraId="477E9E65" w14:textId="77777777" w:rsidR="008B4493" w:rsidRPr="006624F6" w:rsidRDefault="008B4493" w:rsidP="008B4493">
      <w:pPr>
        <w:spacing w:after="0"/>
        <w:rPr>
          <w:rFonts w:cs="Calibri"/>
          <w:b/>
        </w:rPr>
      </w:pPr>
      <w:bookmarkStart w:id="35" w:name="_Toc534963603"/>
      <w:bookmarkStart w:id="36" w:name="_Toc536685892"/>
      <w:r w:rsidRPr="006624F6">
        <w:rPr>
          <w:rFonts w:cs="Calibri"/>
          <w:b/>
        </w:rPr>
        <w:t>National Office</w:t>
      </w:r>
      <w:bookmarkEnd w:id="35"/>
      <w:bookmarkEnd w:id="36"/>
      <w:r w:rsidRPr="006624F6">
        <w:rPr>
          <w:rFonts w:cs="Calibri"/>
          <w:b/>
        </w:rPr>
        <w:t xml:space="preserve"> </w:t>
      </w:r>
    </w:p>
    <w:p w14:paraId="5F8F557E" w14:textId="77777777" w:rsidR="008B4493" w:rsidRPr="006624F6" w:rsidRDefault="008B4493" w:rsidP="008B4493">
      <w:pPr>
        <w:spacing w:after="0"/>
        <w:rPr>
          <w:rFonts w:cs="Calibri"/>
        </w:rPr>
      </w:pPr>
      <w:r w:rsidRPr="006624F6">
        <w:rPr>
          <w:rFonts w:cs="Calibri"/>
        </w:rPr>
        <w:t xml:space="preserve">If you do not feel safe, or it is not practical to raise the matter with your manager or responsible official, or the relevant committee or Human Resources (if there is a HR department), you may consider raising the matter with your Organisation’s National Office so they can provide the assistance you need in relation to your matter. </w:t>
      </w:r>
    </w:p>
    <w:p w14:paraId="18CFA395" w14:textId="77777777" w:rsidR="008B4493" w:rsidRPr="006624F6" w:rsidRDefault="008B4493" w:rsidP="008B4493">
      <w:pPr>
        <w:spacing w:after="0"/>
        <w:rPr>
          <w:rFonts w:cs="Calibri"/>
          <w:b/>
          <w:color w:val="FF0000"/>
        </w:rPr>
      </w:pPr>
      <w:bookmarkStart w:id="37" w:name="_Toc536685893"/>
      <w:r w:rsidRPr="006624F6">
        <w:rPr>
          <w:rFonts w:cs="Calibri"/>
          <w:b/>
        </w:rPr>
        <w:t xml:space="preserve">Whistleblower Investigation Officer / Whistleblower Hotline </w:t>
      </w:r>
      <w:r w:rsidRPr="006624F6">
        <w:rPr>
          <w:rFonts w:eastAsia="Arial" w:cs="Calibri"/>
          <w:b/>
          <w:color w:val="FF0000"/>
          <w:lang w:bidi="en-US"/>
        </w:rPr>
        <w:t>&lt;Delete this Part if not applicable&gt;</w:t>
      </w:r>
      <w:bookmarkEnd w:id="37"/>
    </w:p>
    <w:p w14:paraId="70C358AD" w14:textId="77777777" w:rsidR="008B4493" w:rsidRPr="006624F6" w:rsidRDefault="008B4493" w:rsidP="008B4493">
      <w:pPr>
        <w:spacing w:after="0"/>
        <w:rPr>
          <w:rFonts w:cs="Calibri"/>
        </w:rPr>
      </w:pPr>
      <w:r w:rsidRPr="006624F6">
        <w:rPr>
          <w:rFonts w:cs="Calibri"/>
        </w:rPr>
        <w:t xml:space="preserve">In cases where you do not feel safe to speak to any of the internal reporting channels, and you wish to be protected by the organisation as a part of raising your matter, you can report your matter to the Whistleblower Investigation Officer (the </w:t>
      </w:r>
      <w:r w:rsidRPr="00C40B76">
        <w:rPr>
          <w:rFonts w:cs="Calibri"/>
          <w:bCs/>
        </w:rPr>
        <w:t>WIO</w:t>
      </w:r>
      <w:r w:rsidRPr="006624F6">
        <w:rPr>
          <w:rFonts w:cs="Calibri"/>
        </w:rPr>
        <w:t>) as described in this Policy. The WIO is a senior officer of the Organisation who is responsible for receiving whistleblower disclosures of wrongdoing and overseeing its investigation and resolution.</w:t>
      </w:r>
    </w:p>
    <w:p w14:paraId="112DE4FA" w14:textId="77777777" w:rsidR="008B4493" w:rsidRPr="006624F6" w:rsidRDefault="008B4493" w:rsidP="008B4493">
      <w:pPr>
        <w:spacing w:after="0"/>
        <w:rPr>
          <w:rFonts w:cs="Calibri"/>
        </w:rPr>
      </w:pPr>
      <w:r w:rsidRPr="006624F6">
        <w:rPr>
          <w:rFonts w:cs="Calibri"/>
        </w:rPr>
        <w:t>The WIO must (after reasonable assessment):</w:t>
      </w:r>
    </w:p>
    <w:p w14:paraId="28B615AD" w14:textId="77777777" w:rsidR="008B4493" w:rsidRPr="006624F6" w:rsidRDefault="008B4493" w:rsidP="008B4493">
      <w:pPr>
        <w:pStyle w:val="ListParagraph"/>
        <w:numPr>
          <w:ilvl w:val="0"/>
          <w:numId w:val="20"/>
        </w:numPr>
        <w:spacing w:before="120"/>
        <w:rPr>
          <w:rFonts w:cs="Calibri"/>
        </w:rPr>
      </w:pPr>
      <w:r w:rsidRPr="006624F6">
        <w:rPr>
          <w:rFonts w:cs="Calibri"/>
        </w:rPr>
        <w:t xml:space="preserve">appoint a Whistleblower Protection Officer (the </w:t>
      </w:r>
      <w:r w:rsidRPr="00C40B76">
        <w:rPr>
          <w:rFonts w:cs="Calibri"/>
          <w:bCs/>
        </w:rPr>
        <w:t>WPO</w:t>
      </w:r>
      <w:r w:rsidRPr="006624F6">
        <w:rPr>
          <w:rFonts w:cs="Calibri"/>
        </w:rPr>
        <w:t>) to provide support to the whistleblower;</w:t>
      </w:r>
    </w:p>
    <w:p w14:paraId="6C6A52EE" w14:textId="77777777" w:rsidR="008B4493" w:rsidRPr="006624F6" w:rsidRDefault="008B4493" w:rsidP="008B4493">
      <w:pPr>
        <w:pStyle w:val="ListParagraph"/>
        <w:numPr>
          <w:ilvl w:val="0"/>
          <w:numId w:val="20"/>
        </w:numPr>
        <w:spacing w:before="120"/>
        <w:rPr>
          <w:rFonts w:cs="Calibri"/>
        </w:rPr>
      </w:pPr>
      <w:r w:rsidRPr="006624F6">
        <w:rPr>
          <w:rFonts w:cs="Calibri"/>
        </w:rPr>
        <w:t>be satisfied that action taken in response to the inquiry/investigation is appropriate to the circumstances;</w:t>
      </w:r>
    </w:p>
    <w:p w14:paraId="45FC606F" w14:textId="77777777" w:rsidR="008B4493" w:rsidRPr="006624F6" w:rsidRDefault="008B4493" w:rsidP="008B4493">
      <w:pPr>
        <w:pStyle w:val="ListParagraph"/>
        <w:numPr>
          <w:ilvl w:val="0"/>
          <w:numId w:val="20"/>
        </w:numPr>
        <w:spacing w:before="120"/>
        <w:rPr>
          <w:rFonts w:cs="Calibri"/>
        </w:rPr>
      </w:pPr>
      <w:r w:rsidRPr="006624F6">
        <w:rPr>
          <w:rFonts w:cs="Calibri"/>
        </w:rPr>
        <w:t>ensure that all investigations are carried out in line with the principle of procedural fairness.</w:t>
      </w:r>
    </w:p>
    <w:p w14:paraId="7E0C526B" w14:textId="77777777" w:rsidR="008B4493" w:rsidRPr="006624F6" w:rsidRDefault="008B4493" w:rsidP="008B4493">
      <w:pPr>
        <w:pStyle w:val="ListParagraph"/>
        <w:spacing w:before="120"/>
        <w:rPr>
          <w:rFonts w:eastAsia="Arial" w:cs="Calibri"/>
          <w:b/>
          <w:color w:val="FF0000"/>
          <w:lang w:bidi="en-US"/>
        </w:rPr>
      </w:pPr>
      <w:r w:rsidRPr="006624F6">
        <w:rPr>
          <w:rFonts w:cs="Calibri"/>
        </w:rPr>
        <w:t xml:space="preserve">The WIO and WPO can be contacted through the channels below: </w:t>
      </w:r>
      <w:r w:rsidRPr="006624F6">
        <w:rPr>
          <w:rFonts w:cs="Calibri"/>
        </w:rPr>
        <w:br/>
      </w:r>
      <w:r w:rsidRPr="006624F6">
        <w:rPr>
          <w:rFonts w:eastAsia="Arial" w:cs="Calibri"/>
          <w:b/>
          <w:color w:val="FF0000"/>
          <w:lang w:bidi="en-US"/>
        </w:rPr>
        <w:t>&lt;Delete rows below which are not applicable&gt;</w:t>
      </w:r>
    </w:p>
    <w:tbl>
      <w:tblPr>
        <w:tblStyle w:val="TableGrid"/>
        <w:tblW w:w="8222" w:type="dxa"/>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113" w:type="dxa"/>
          <w:bottom w:w="113" w:type="dxa"/>
        </w:tblCellMar>
        <w:tblLook w:val="04A0" w:firstRow="1" w:lastRow="0" w:firstColumn="1" w:lastColumn="0" w:noHBand="0" w:noVBand="1"/>
        <w:tblCaption w:val="Summary of general duties regarding financial management"/>
      </w:tblPr>
      <w:tblGrid>
        <w:gridCol w:w="4820"/>
        <w:gridCol w:w="3402"/>
      </w:tblGrid>
      <w:tr w:rsidR="008B4493" w:rsidRPr="006624F6" w14:paraId="36491E10" w14:textId="77777777" w:rsidTr="00BD3C3A">
        <w:trPr>
          <w:cantSplit/>
          <w:trHeight w:val="20"/>
          <w:tblHeader/>
        </w:trPr>
        <w:tc>
          <w:tcPr>
            <w:tcW w:w="4820" w:type="dxa"/>
            <w:shd w:val="clear" w:color="auto" w:fill="E6E6E6" w:themeFill="background2"/>
            <w:hideMark/>
          </w:tcPr>
          <w:p w14:paraId="39C2D9BE" w14:textId="77777777" w:rsidR="008B4493" w:rsidRPr="006624F6" w:rsidRDefault="008B4493" w:rsidP="00BD3C3A">
            <w:pPr>
              <w:rPr>
                <w:rFonts w:cs="Calibri"/>
                <w:b/>
              </w:rPr>
            </w:pPr>
            <w:r w:rsidRPr="006624F6">
              <w:rPr>
                <w:rFonts w:cs="Calibri"/>
                <w:b/>
              </w:rPr>
              <w:lastRenderedPageBreak/>
              <w:t>Channel</w:t>
            </w:r>
          </w:p>
        </w:tc>
        <w:tc>
          <w:tcPr>
            <w:tcW w:w="3402" w:type="dxa"/>
            <w:shd w:val="clear" w:color="auto" w:fill="E6E6E6" w:themeFill="background2"/>
            <w:hideMark/>
          </w:tcPr>
          <w:p w14:paraId="03282611" w14:textId="77777777" w:rsidR="008B4493" w:rsidRPr="006624F6" w:rsidRDefault="008B4493" w:rsidP="00BD3C3A">
            <w:pPr>
              <w:rPr>
                <w:rFonts w:cs="Calibri"/>
                <w:b/>
              </w:rPr>
            </w:pPr>
            <w:r w:rsidRPr="006624F6">
              <w:rPr>
                <w:rFonts w:cs="Calibri"/>
                <w:b/>
              </w:rPr>
              <w:t xml:space="preserve">Contact Details </w:t>
            </w:r>
          </w:p>
        </w:tc>
      </w:tr>
      <w:tr w:rsidR="008B4493" w:rsidRPr="006624F6" w14:paraId="62A50C90" w14:textId="77777777" w:rsidTr="00BD3C3A">
        <w:trPr>
          <w:cantSplit/>
          <w:trHeight w:val="20"/>
        </w:trPr>
        <w:tc>
          <w:tcPr>
            <w:tcW w:w="4820" w:type="dxa"/>
            <w:shd w:val="clear" w:color="auto" w:fill="E6E6E6" w:themeFill="background2"/>
            <w:hideMark/>
          </w:tcPr>
          <w:p w14:paraId="2E131505" w14:textId="77777777" w:rsidR="008B4493" w:rsidRPr="006624F6" w:rsidRDefault="008B4493" w:rsidP="00BD3C3A">
            <w:pPr>
              <w:rPr>
                <w:rFonts w:cs="Calibri"/>
              </w:rPr>
            </w:pPr>
            <w:r w:rsidRPr="006624F6">
              <w:rPr>
                <w:rFonts w:eastAsia="Arial" w:cs="Calibri"/>
                <w:b/>
                <w:lang w:bidi="en-US"/>
              </w:rPr>
              <w:t>Whistleblower Investigation Officer’s Name</w:t>
            </w:r>
          </w:p>
        </w:tc>
        <w:sdt>
          <w:sdtPr>
            <w:rPr>
              <w:rFonts w:cs="Calibri"/>
            </w:rPr>
            <w:id w:val="1191494310"/>
            <w:placeholder>
              <w:docPart w:val="3A03389BBA6A46ADBA5D6068C19C3999"/>
            </w:placeholder>
            <w:showingPlcHdr/>
          </w:sdtPr>
          <w:sdtContent>
            <w:tc>
              <w:tcPr>
                <w:tcW w:w="3402" w:type="dxa"/>
                <w:shd w:val="clear" w:color="auto" w:fill="E6E6E6" w:themeFill="background2"/>
                <w:hideMark/>
              </w:tcPr>
              <w:p w14:paraId="2D1A3D0E" w14:textId="77777777" w:rsidR="008B4493" w:rsidRPr="006624F6" w:rsidRDefault="008B4493" w:rsidP="00BD3C3A">
                <w:pPr>
                  <w:rPr>
                    <w:rFonts w:cs="Calibri"/>
                  </w:rPr>
                </w:pPr>
                <w:r w:rsidRPr="006624F6">
                  <w:rPr>
                    <w:rStyle w:val="PlaceholderText"/>
                    <w:rFonts w:ascii="Calibri" w:hAnsi="Calibri" w:cs="Calibri"/>
                  </w:rPr>
                  <w:t>Insert detail</w:t>
                </w:r>
              </w:p>
            </w:tc>
          </w:sdtContent>
        </w:sdt>
      </w:tr>
      <w:tr w:rsidR="008B4493" w:rsidRPr="006624F6" w14:paraId="3D72B5AA" w14:textId="77777777" w:rsidTr="00BD3C3A">
        <w:trPr>
          <w:cantSplit/>
          <w:trHeight w:val="20"/>
        </w:trPr>
        <w:tc>
          <w:tcPr>
            <w:tcW w:w="4820" w:type="dxa"/>
            <w:shd w:val="clear" w:color="auto" w:fill="E6E6E6" w:themeFill="background2"/>
            <w:hideMark/>
          </w:tcPr>
          <w:p w14:paraId="70DFDF47" w14:textId="77777777" w:rsidR="008B4493" w:rsidRPr="006624F6" w:rsidRDefault="008B4493" w:rsidP="00BD3C3A">
            <w:pPr>
              <w:rPr>
                <w:rFonts w:cs="Calibri"/>
              </w:rPr>
            </w:pPr>
            <w:r w:rsidRPr="006624F6">
              <w:rPr>
                <w:rFonts w:eastAsia="Arial" w:cs="Calibri"/>
                <w:b/>
                <w:lang w:bidi="en-US"/>
              </w:rPr>
              <w:t>Whistleblower Investigation Officer’s Name</w:t>
            </w:r>
          </w:p>
        </w:tc>
        <w:sdt>
          <w:sdtPr>
            <w:rPr>
              <w:rFonts w:cs="Calibri"/>
            </w:rPr>
            <w:id w:val="1041566925"/>
            <w:placeholder>
              <w:docPart w:val="8AFDD278D33C4B64905F2BC027AF7B80"/>
            </w:placeholder>
            <w:showingPlcHdr/>
          </w:sdtPr>
          <w:sdtContent>
            <w:tc>
              <w:tcPr>
                <w:tcW w:w="3402" w:type="dxa"/>
                <w:shd w:val="clear" w:color="auto" w:fill="E6E6E6" w:themeFill="background2"/>
                <w:hideMark/>
              </w:tcPr>
              <w:p w14:paraId="5785A75E" w14:textId="77777777" w:rsidR="008B4493" w:rsidRPr="006624F6" w:rsidRDefault="008B4493" w:rsidP="00BD3C3A">
                <w:pPr>
                  <w:rPr>
                    <w:rFonts w:cs="Calibri"/>
                  </w:rPr>
                </w:pPr>
                <w:r w:rsidRPr="006624F6">
                  <w:rPr>
                    <w:rStyle w:val="PlaceholderText"/>
                    <w:rFonts w:ascii="Calibri" w:hAnsi="Calibri" w:cs="Calibri"/>
                  </w:rPr>
                  <w:t>Insert detail</w:t>
                </w:r>
              </w:p>
            </w:tc>
          </w:sdtContent>
        </w:sdt>
      </w:tr>
      <w:tr w:rsidR="008B4493" w:rsidRPr="006624F6" w14:paraId="350F017C" w14:textId="77777777" w:rsidTr="00BD3C3A">
        <w:trPr>
          <w:cantSplit/>
          <w:trHeight w:val="20"/>
        </w:trPr>
        <w:tc>
          <w:tcPr>
            <w:tcW w:w="4820" w:type="dxa"/>
            <w:shd w:val="clear" w:color="auto" w:fill="E6E6E6" w:themeFill="background2"/>
            <w:hideMark/>
          </w:tcPr>
          <w:p w14:paraId="74AFFF8A" w14:textId="77777777" w:rsidR="008B4493" w:rsidRPr="006624F6" w:rsidRDefault="008B4493" w:rsidP="00BD3C3A">
            <w:pPr>
              <w:rPr>
                <w:rFonts w:eastAsia="Arial" w:cs="Calibri"/>
                <w:b/>
                <w:lang w:bidi="en-US"/>
              </w:rPr>
            </w:pPr>
            <w:r w:rsidRPr="006624F6">
              <w:rPr>
                <w:rFonts w:eastAsia="Arial" w:cs="Calibri"/>
                <w:b/>
                <w:lang w:bidi="en-US"/>
              </w:rPr>
              <w:t>Whistleblower Hotline Web &amp; Online</w:t>
            </w:r>
          </w:p>
          <w:p w14:paraId="1EEB4799" w14:textId="77777777" w:rsidR="008B4493" w:rsidRPr="006624F6" w:rsidRDefault="008B4493" w:rsidP="00BD3C3A">
            <w:pPr>
              <w:rPr>
                <w:rFonts w:cs="Calibri"/>
              </w:rPr>
            </w:pPr>
            <w:r w:rsidRPr="006624F6">
              <w:rPr>
                <w:rFonts w:eastAsia="Arial" w:cs="Calibri"/>
                <w:b/>
                <w:color w:val="FF0000"/>
                <w:lang w:bidi="en-US"/>
              </w:rPr>
              <w:t>&lt;Delete if not applicable&gt;</w:t>
            </w:r>
          </w:p>
        </w:tc>
        <w:tc>
          <w:tcPr>
            <w:tcW w:w="3402" w:type="dxa"/>
            <w:shd w:val="clear" w:color="auto" w:fill="E6E6E6" w:themeFill="background2"/>
            <w:hideMark/>
          </w:tcPr>
          <w:p w14:paraId="432672CD" w14:textId="77777777" w:rsidR="008B4493" w:rsidRPr="006624F6" w:rsidRDefault="00000000" w:rsidP="00BD3C3A">
            <w:pPr>
              <w:rPr>
                <w:rFonts w:cs="Calibri"/>
              </w:rPr>
            </w:pPr>
            <w:sdt>
              <w:sdtPr>
                <w:rPr>
                  <w:rFonts w:cs="Calibri"/>
                </w:rPr>
                <w:id w:val="337973161"/>
                <w:placeholder>
                  <w:docPart w:val="1C647B98148749ADBD4B91C2D529454B"/>
                </w:placeholder>
                <w:showingPlcHdr/>
              </w:sdtPr>
              <w:sdtContent>
                <w:r w:rsidR="008B4493" w:rsidRPr="006624F6">
                  <w:rPr>
                    <w:rStyle w:val="PlaceholderText"/>
                    <w:rFonts w:ascii="Calibri" w:hAnsi="Calibri" w:cs="Calibri"/>
                  </w:rPr>
                  <w:t>Insert detail</w:t>
                </w:r>
              </w:sdtContent>
            </w:sdt>
          </w:p>
        </w:tc>
      </w:tr>
      <w:tr w:rsidR="008B4493" w:rsidRPr="006624F6" w14:paraId="746E8878" w14:textId="77777777" w:rsidTr="00BD3C3A">
        <w:trPr>
          <w:cantSplit/>
          <w:trHeight w:val="20"/>
        </w:trPr>
        <w:tc>
          <w:tcPr>
            <w:tcW w:w="4820" w:type="dxa"/>
            <w:shd w:val="clear" w:color="auto" w:fill="E6E6E6" w:themeFill="background2"/>
            <w:hideMark/>
          </w:tcPr>
          <w:p w14:paraId="1BB8B1D0" w14:textId="77777777" w:rsidR="008B4493" w:rsidRPr="00C40B76" w:rsidRDefault="008B4493" w:rsidP="00BD3C3A">
            <w:pPr>
              <w:rPr>
                <w:rFonts w:eastAsia="Arial" w:cs="Calibri"/>
                <w:b/>
                <w:lang w:bidi="en-US"/>
              </w:rPr>
            </w:pPr>
            <w:r w:rsidRPr="00C40B76">
              <w:rPr>
                <w:rFonts w:eastAsia="Arial" w:cs="Calibri"/>
                <w:b/>
                <w:lang w:bidi="en-US"/>
              </w:rPr>
              <w:t>Whistleblower Hotline Email address</w:t>
            </w:r>
          </w:p>
          <w:p w14:paraId="178A4225" w14:textId="77777777" w:rsidR="008B4493" w:rsidRPr="006624F6" w:rsidRDefault="008B4493" w:rsidP="00BD3C3A">
            <w:pPr>
              <w:rPr>
                <w:rFonts w:cs="Calibri"/>
              </w:rPr>
            </w:pPr>
            <w:r w:rsidRPr="006624F6">
              <w:rPr>
                <w:rFonts w:eastAsia="Arial" w:cs="Calibri"/>
                <w:b/>
                <w:color w:val="FF0000"/>
                <w:lang w:bidi="en-US"/>
              </w:rPr>
              <w:t>&lt;Delete if not applicable&gt;</w:t>
            </w:r>
          </w:p>
        </w:tc>
        <w:sdt>
          <w:sdtPr>
            <w:rPr>
              <w:rFonts w:cs="Calibri"/>
            </w:rPr>
            <w:id w:val="-1166162967"/>
            <w:placeholder>
              <w:docPart w:val="E2B1B6C30517453199ADB52691084E3D"/>
            </w:placeholder>
            <w:showingPlcHdr/>
          </w:sdtPr>
          <w:sdtContent>
            <w:tc>
              <w:tcPr>
                <w:tcW w:w="3402" w:type="dxa"/>
                <w:shd w:val="clear" w:color="auto" w:fill="E6E6E6" w:themeFill="background2"/>
                <w:hideMark/>
              </w:tcPr>
              <w:p w14:paraId="2E184728" w14:textId="77777777" w:rsidR="008B4493" w:rsidRPr="006624F6" w:rsidRDefault="008B4493" w:rsidP="00BD3C3A">
                <w:pPr>
                  <w:rPr>
                    <w:rFonts w:cs="Calibri"/>
                  </w:rPr>
                </w:pPr>
                <w:r w:rsidRPr="006624F6">
                  <w:rPr>
                    <w:rStyle w:val="PlaceholderText"/>
                    <w:rFonts w:ascii="Calibri" w:hAnsi="Calibri" w:cs="Calibri"/>
                  </w:rPr>
                  <w:t>Insert detail</w:t>
                </w:r>
              </w:p>
            </w:tc>
          </w:sdtContent>
        </w:sdt>
      </w:tr>
      <w:tr w:rsidR="008B4493" w:rsidRPr="006624F6" w14:paraId="587B4CAD" w14:textId="77777777" w:rsidTr="00BD3C3A">
        <w:trPr>
          <w:cantSplit/>
          <w:trHeight w:val="20"/>
        </w:trPr>
        <w:tc>
          <w:tcPr>
            <w:tcW w:w="4820" w:type="dxa"/>
            <w:shd w:val="clear" w:color="auto" w:fill="E6E6E6" w:themeFill="background2"/>
            <w:hideMark/>
          </w:tcPr>
          <w:p w14:paraId="4F76539C" w14:textId="77777777" w:rsidR="008B4493" w:rsidRPr="00C40B76" w:rsidRDefault="008B4493" w:rsidP="00BD3C3A">
            <w:pPr>
              <w:rPr>
                <w:rFonts w:eastAsia="Arial" w:cs="Calibri"/>
                <w:b/>
                <w:lang w:bidi="en-US"/>
              </w:rPr>
            </w:pPr>
            <w:r w:rsidRPr="00C40B76">
              <w:rPr>
                <w:rFonts w:eastAsia="Arial" w:cs="Calibri"/>
                <w:b/>
                <w:lang w:bidi="en-US"/>
              </w:rPr>
              <w:t>Whistleblower Hotline Phone number</w:t>
            </w:r>
          </w:p>
          <w:p w14:paraId="097276CB" w14:textId="77777777" w:rsidR="008B4493" w:rsidRPr="006624F6" w:rsidRDefault="008B4493" w:rsidP="00BD3C3A">
            <w:pPr>
              <w:rPr>
                <w:rFonts w:cs="Calibri"/>
              </w:rPr>
            </w:pPr>
            <w:r w:rsidRPr="006624F6">
              <w:rPr>
                <w:rFonts w:eastAsia="Arial" w:cs="Calibri"/>
                <w:b/>
                <w:color w:val="FF0000"/>
                <w:lang w:bidi="en-US"/>
              </w:rPr>
              <w:t>&lt;Delete if not applicable&gt;</w:t>
            </w:r>
          </w:p>
        </w:tc>
        <w:sdt>
          <w:sdtPr>
            <w:rPr>
              <w:rFonts w:cs="Calibri"/>
            </w:rPr>
            <w:id w:val="-1102721862"/>
            <w:placeholder>
              <w:docPart w:val="E2846BF55CCB4D428BA57963158D16E9"/>
            </w:placeholder>
            <w:showingPlcHdr/>
          </w:sdtPr>
          <w:sdtContent>
            <w:tc>
              <w:tcPr>
                <w:tcW w:w="3402" w:type="dxa"/>
                <w:shd w:val="clear" w:color="auto" w:fill="E6E6E6" w:themeFill="background2"/>
                <w:hideMark/>
              </w:tcPr>
              <w:p w14:paraId="07440B89" w14:textId="77777777" w:rsidR="008B4493" w:rsidRPr="006624F6" w:rsidRDefault="008B4493" w:rsidP="00BD3C3A">
                <w:pPr>
                  <w:rPr>
                    <w:rFonts w:cs="Calibri"/>
                  </w:rPr>
                </w:pPr>
                <w:r w:rsidRPr="006624F6">
                  <w:rPr>
                    <w:rStyle w:val="PlaceholderText"/>
                    <w:rFonts w:ascii="Calibri" w:hAnsi="Calibri" w:cs="Calibri"/>
                  </w:rPr>
                  <w:t>Insert detail</w:t>
                </w:r>
              </w:p>
            </w:tc>
          </w:sdtContent>
        </w:sdt>
      </w:tr>
      <w:tr w:rsidR="008B4493" w:rsidRPr="006624F6" w14:paraId="1F4D2A0E" w14:textId="77777777" w:rsidTr="00BD3C3A">
        <w:trPr>
          <w:cantSplit/>
          <w:trHeight w:val="20"/>
        </w:trPr>
        <w:tc>
          <w:tcPr>
            <w:tcW w:w="4820" w:type="dxa"/>
            <w:shd w:val="clear" w:color="auto" w:fill="E6E6E6" w:themeFill="background2"/>
            <w:hideMark/>
          </w:tcPr>
          <w:p w14:paraId="0D3974BF" w14:textId="77777777" w:rsidR="008B4493" w:rsidRPr="006624F6" w:rsidRDefault="008B4493" w:rsidP="00BD3C3A">
            <w:pPr>
              <w:rPr>
                <w:rFonts w:eastAsia="Arial" w:cs="Calibri"/>
                <w:b/>
                <w:lang w:bidi="en-US"/>
              </w:rPr>
            </w:pPr>
            <w:r w:rsidRPr="006624F6">
              <w:rPr>
                <w:rFonts w:eastAsia="Arial" w:cs="Calibri"/>
                <w:b/>
                <w:lang w:bidi="en-US"/>
              </w:rPr>
              <w:t>Whistleblower Hotline Mail address</w:t>
            </w:r>
          </w:p>
          <w:p w14:paraId="70408C70" w14:textId="77777777" w:rsidR="008B4493" w:rsidRPr="006624F6" w:rsidRDefault="008B4493" w:rsidP="00BD3C3A">
            <w:pPr>
              <w:rPr>
                <w:rFonts w:cs="Calibri"/>
              </w:rPr>
            </w:pPr>
            <w:r w:rsidRPr="006624F6">
              <w:rPr>
                <w:rFonts w:eastAsia="Arial" w:cs="Calibri"/>
                <w:b/>
                <w:color w:val="FF0000"/>
                <w:lang w:bidi="en-US"/>
              </w:rPr>
              <w:t>&lt;Delete if not applicable&gt;</w:t>
            </w:r>
          </w:p>
        </w:tc>
        <w:sdt>
          <w:sdtPr>
            <w:rPr>
              <w:rFonts w:cs="Calibri"/>
            </w:rPr>
            <w:id w:val="1293634961"/>
            <w:placeholder>
              <w:docPart w:val="D56E4E977D324E42B8F3F15D9D507DF3"/>
            </w:placeholder>
            <w:showingPlcHdr/>
          </w:sdtPr>
          <w:sdtContent>
            <w:tc>
              <w:tcPr>
                <w:tcW w:w="3402" w:type="dxa"/>
                <w:shd w:val="clear" w:color="auto" w:fill="E6E6E6" w:themeFill="background2"/>
                <w:hideMark/>
              </w:tcPr>
              <w:p w14:paraId="7758A8B5" w14:textId="77777777" w:rsidR="008B4493" w:rsidRPr="006624F6" w:rsidRDefault="008B4493" w:rsidP="00BD3C3A">
                <w:pPr>
                  <w:rPr>
                    <w:rFonts w:cs="Calibri"/>
                  </w:rPr>
                </w:pPr>
                <w:r w:rsidRPr="006624F6">
                  <w:rPr>
                    <w:rStyle w:val="PlaceholderText"/>
                    <w:rFonts w:ascii="Calibri" w:hAnsi="Calibri" w:cs="Calibri"/>
                  </w:rPr>
                  <w:t>Insert detail</w:t>
                </w:r>
              </w:p>
            </w:tc>
          </w:sdtContent>
        </w:sdt>
      </w:tr>
    </w:tbl>
    <w:p w14:paraId="6E533021" w14:textId="77777777" w:rsidR="008B4493" w:rsidRPr="006624F6" w:rsidRDefault="008B4493" w:rsidP="008B4493">
      <w:pPr>
        <w:spacing w:before="120" w:after="0"/>
        <w:rPr>
          <w:rFonts w:cs="Calibri"/>
        </w:rPr>
      </w:pPr>
    </w:p>
    <w:p w14:paraId="086A420D" w14:textId="77777777" w:rsidR="008B4493" w:rsidRPr="006624F6" w:rsidRDefault="008B4493" w:rsidP="008B4493">
      <w:pPr>
        <w:pStyle w:val="Heading1"/>
        <w:spacing w:after="0"/>
        <w:rPr>
          <w:rFonts w:cs="Calibri"/>
        </w:rPr>
      </w:pPr>
      <w:bookmarkStart w:id="38" w:name="_Toc536685894"/>
      <w:bookmarkStart w:id="39" w:name="_Toc128650282"/>
      <w:r w:rsidRPr="006624F6">
        <w:rPr>
          <w:rFonts w:cs="Calibri"/>
        </w:rPr>
        <w:t>What happens when you report Disclosable Conduct to your Organisation</w:t>
      </w:r>
      <w:bookmarkEnd w:id="38"/>
      <w:bookmarkEnd w:id="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The ROC cannot provide legal advice"/>
        <w:tblDescription w:val="If in doubt, obtain independent legal advice as to your obligations under the RO Act."/>
      </w:tblPr>
      <w:tblGrid>
        <w:gridCol w:w="1418"/>
        <w:gridCol w:w="7938"/>
      </w:tblGrid>
      <w:tr w:rsidR="008B4493" w:rsidRPr="006624F6" w14:paraId="2D04DB81" w14:textId="77777777" w:rsidTr="008B4493">
        <w:trPr>
          <w:tblHeader/>
        </w:trPr>
        <w:tc>
          <w:tcPr>
            <w:tcW w:w="1418" w:type="dxa"/>
            <w:shd w:val="clear" w:color="auto" w:fill="F2F2F2" w:themeFill="background1" w:themeFillShade="F2"/>
            <w:tcMar>
              <w:top w:w="170" w:type="dxa"/>
              <w:left w:w="170" w:type="dxa"/>
              <w:bottom w:w="170" w:type="dxa"/>
              <w:right w:w="170" w:type="dxa"/>
            </w:tcMar>
            <w:vAlign w:val="center"/>
          </w:tcPr>
          <w:p w14:paraId="6F749B1A" w14:textId="77777777" w:rsidR="008B4493" w:rsidRPr="006624F6" w:rsidRDefault="008B4493" w:rsidP="00BD3C3A">
            <w:pPr>
              <w:rPr>
                <w:rFonts w:cs="Calibri"/>
                <w:color w:val="7BC200"/>
                <w:szCs w:val="20"/>
              </w:rPr>
            </w:pPr>
            <w:r w:rsidRPr="006624F6">
              <w:rPr>
                <w:rFonts w:cs="Calibri"/>
                <w:noProof/>
                <w:color w:val="7BC200"/>
                <w:szCs w:val="20"/>
                <w:lang w:eastAsia="en-AU"/>
              </w:rPr>
              <w:drawing>
                <wp:inline distT="0" distB="0" distL="0" distR="0" wp14:anchorId="09283D49" wp14:editId="67C3BD68">
                  <wp:extent cx="676275" cy="64133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1334"/>
                          </a:xfrm>
                          <a:prstGeom prst="rect">
                            <a:avLst/>
                          </a:prstGeom>
                        </pic:spPr>
                      </pic:pic>
                    </a:graphicData>
                  </a:graphic>
                </wp:inline>
              </w:drawing>
            </w:r>
          </w:p>
        </w:tc>
        <w:tc>
          <w:tcPr>
            <w:tcW w:w="7938" w:type="dxa"/>
            <w:shd w:val="clear" w:color="auto" w:fill="F2F2F2" w:themeFill="background1" w:themeFillShade="F2"/>
            <w:vAlign w:val="center"/>
          </w:tcPr>
          <w:p w14:paraId="676F1EFE" w14:textId="77777777" w:rsidR="008B4493" w:rsidRPr="008B4493" w:rsidRDefault="008B4493" w:rsidP="00BD3C3A">
            <w:pPr>
              <w:rPr>
                <w:rFonts w:cs="Calibri"/>
                <w:iCs/>
                <w:sz w:val="20"/>
              </w:rPr>
            </w:pPr>
            <w:r w:rsidRPr="008B4493">
              <w:rPr>
                <w:rFonts w:cs="Calibri"/>
                <w:iCs/>
              </w:rPr>
              <w:t>This part provides details on how your Organisation will deal with matters and the various steps the Organisation could take after receiving a matter (remove this entire grey box before publishing your Whistleblower Policy).</w:t>
            </w:r>
          </w:p>
        </w:tc>
      </w:tr>
    </w:tbl>
    <w:p w14:paraId="2E65A68D" w14:textId="77777777" w:rsidR="008B4493" w:rsidRPr="006624F6" w:rsidRDefault="008B4493" w:rsidP="008B4493">
      <w:pPr>
        <w:spacing w:after="0"/>
        <w:rPr>
          <w:rFonts w:cs="Calibri"/>
        </w:rPr>
      </w:pPr>
      <w:r w:rsidRPr="006624F6">
        <w:rPr>
          <w:rFonts w:cs="Calibri"/>
        </w:rPr>
        <w:lastRenderedPageBreak/>
        <w:t xml:space="preserve">When you report a matter of a breach of internal rules, policy or Disclosable Conduct under this Policy, you should provide as much information as possible. Information such as dates, times, location, individuals involved, other witnesses, physical evidence (e.g. documents, images) and any other general information may be helpful to assist the Organisation to determine how to take appropriate action. </w:t>
      </w:r>
    </w:p>
    <w:p w14:paraId="0CB33C07" w14:textId="77777777" w:rsidR="008B4493" w:rsidRPr="006624F6" w:rsidRDefault="008B4493" w:rsidP="008B4493">
      <w:pPr>
        <w:spacing w:after="0"/>
        <w:rPr>
          <w:rFonts w:cs="Calibri"/>
        </w:rPr>
      </w:pPr>
      <w:r w:rsidRPr="006624F6">
        <w:rPr>
          <w:rFonts w:cs="Calibri"/>
        </w:rPr>
        <w:t>Any information you provide to the Organisation may be used by the Organisation in assessment of an investigation or other appropriate action. Examples of actions could include:</w:t>
      </w:r>
    </w:p>
    <w:p w14:paraId="531292FC" w14:textId="77777777" w:rsidR="008B4493" w:rsidRPr="008B4493" w:rsidRDefault="008B4493" w:rsidP="008B4493">
      <w:pPr>
        <w:pStyle w:val="Bullet1"/>
      </w:pPr>
      <w:r w:rsidRPr="008B4493">
        <w:t>a satisfactory explanation can be provided in relation to the matter;</w:t>
      </w:r>
    </w:p>
    <w:p w14:paraId="0A9DC177" w14:textId="77777777" w:rsidR="008B4493" w:rsidRPr="008B4493" w:rsidRDefault="008B4493" w:rsidP="008B4493">
      <w:pPr>
        <w:pStyle w:val="Bullet1"/>
      </w:pPr>
      <w:r w:rsidRPr="008B4493">
        <w:t>the matter is resolved by speaking to one or more parties;</w:t>
      </w:r>
    </w:p>
    <w:p w14:paraId="6113A5A1" w14:textId="77777777" w:rsidR="008B4493" w:rsidRPr="008B4493" w:rsidRDefault="008B4493" w:rsidP="008B4493">
      <w:pPr>
        <w:pStyle w:val="Bullet1"/>
      </w:pPr>
      <w:r w:rsidRPr="008B4493">
        <w:t>the matter is recorded and monitored going forward;</w:t>
      </w:r>
    </w:p>
    <w:p w14:paraId="49C6028E" w14:textId="77777777" w:rsidR="008B4493" w:rsidRPr="008B4493" w:rsidRDefault="008B4493" w:rsidP="008B4493">
      <w:pPr>
        <w:pStyle w:val="Bullet1"/>
      </w:pPr>
      <w:r w:rsidRPr="008B4493">
        <w:t>a decision is made to investigate (internally or via independent, external investigators);</w:t>
      </w:r>
    </w:p>
    <w:p w14:paraId="4C5CDF19" w14:textId="77777777" w:rsidR="008B4493" w:rsidRPr="008B4493" w:rsidRDefault="008B4493" w:rsidP="008B4493">
      <w:pPr>
        <w:pStyle w:val="Bullet1"/>
      </w:pPr>
      <w:r w:rsidRPr="008B4493">
        <w:t>the matter is referred to another agency; or</w:t>
      </w:r>
    </w:p>
    <w:p w14:paraId="21E78FEF" w14:textId="77777777" w:rsidR="008B4493" w:rsidRPr="008B4493" w:rsidRDefault="008B4493" w:rsidP="008B4493">
      <w:pPr>
        <w:pStyle w:val="Bullet1"/>
      </w:pPr>
      <w:r w:rsidRPr="008B4493">
        <w:t>a combination of the above.</w:t>
      </w:r>
    </w:p>
    <w:p w14:paraId="4B899319" w14:textId="77777777" w:rsidR="008B4493" w:rsidRPr="006624F6" w:rsidRDefault="008B4493" w:rsidP="008B4493">
      <w:pPr>
        <w:spacing w:after="0"/>
        <w:rPr>
          <w:rFonts w:cs="Calibri"/>
        </w:rPr>
      </w:pPr>
      <w:r w:rsidRPr="006624F6">
        <w:rPr>
          <w:rFonts w:cs="Calibri"/>
        </w:rPr>
        <w:t>Where practicable, you will be contacted and advised of what action will be undertaken.</w:t>
      </w:r>
    </w:p>
    <w:p w14:paraId="77DD06A9" w14:textId="77777777" w:rsidR="008B4493" w:rsidRPr="006624F6" w:rsidRDefault="008B4493" w:rsidP="008B4493">
      <w:pPr>
        <w:spacing w:after="0"/>
        <w:rPr>
          <w:rFonts w:cs="Calibri"/>
        </w:rPr>
      </w:pPr>
      <w:r w:rsidRPr="006624F6">
        <w:rPr>
          <w:rFonts w:cs="Calibri"/>
        </w:rPr>
        <w:t>If the Organisation determines that your matter should be investigated, the investigation may be conducted by the Whistleblower Investigation Officer (WIO), an appropriately capable officer or employee of the Organisation nominated by the WIO, or by an external investigator appointed by the Organisation. All investigations will be conducted in a manner that is procedurally fair, confidential, conducted without bias and in a timely manner.</w:t>
      </w:r>
    </w:p>
    <w:p w14:paraId="755586C4" w14:textId="77777777" w:rsidR="008B4493" w:rsidRPr="006624F6" w:rsidRDefault="008B4493" w:rsidP="008B4493">
      <w:pPr>
        <w:spacing w:after="0"/>
        <w:rPr>
          <w:rFonts w:cs="Calibri"/>
        </w:rPr>
      </w:pPr>
      <w:r w:rsidRPr="006624F6">
        <w:rPr>
          <w:rFonts w:cs="Calibri"/>
        </w:rPr>
        <w:t xml:space="preserve">At the end of an investigation, you may be informed of the outcome of the investigation by the Organisation. The Organisation may in certain circumstances, whether required by law or in its discretion, inform the Fair Work Commission or the relevant authority of any contents of the investigation. </w:t>
      </w:r>
    </w:p>
    <w:p w14:paraId="6D1FF354" w14:textId="2994721C" w:rsidR="008B4493" w:rsidRPr="00C40B76" w:rsidRDefault="008B4493" w:rsidP="008B4493">
      <w:pPr>
        <w:spacing w:before="0" w:after="0"/>
        <w:rPr>
          <w:rFonts w:cs="Calibri"/>
        </w:rPr>
      </w:pPr>
      <w:r w:rsidRPr="006624F6">
        <w:rPr>
          <w:rFonts w:cs="Calibri"/>
        </w:rPr>
        <w:t xml:space="preserve">Additional information and resources can be found at the </w:t>
      </w:r>
      <w:r w:rsidR="005F042D">
        <w:rPr>
          <w:rFonts w:cs="Calibri"/>
        </w:rPr>
        <w:t>Commision</w:t>
      </w:r>
      <w:r>
        <w:rPr>
          <w:rFonts w:cs="Calibri"/>
        </w:rPr>
        <w:t>’s</w:t>
      </w:r>
      <w:r w:rsidRPr="006624F6">
        <w:rPr>
          <w:rFonts w:cs="Calibri"/>
        </w:rPr>
        <w:t xml:space="preserve"> website </w:t>
      </w:r>
      <w:hyperlink r:id="rId21" w:history="1">
        <w:r w:rsidRPr="00002520">
          <w:rPr>
            <w:rStyle w:val="Hyperlink"/>
            <w:rFonts w:cs="Calibri"/>
          </w:rPr>
          <w:t>www.fwc.gov.au</w:t>
        </w:r>
      </w:hyperlink>
      <w:r w:rsidR="00C40B76" w:rsidRPr="00C40B76">
        <w:rPr>
          <w:rStyle w:val="Hyperlink"/>
          <w:rFonts w:cs="Calibri"/>
          <w:color w:val="111C2C"/>
          <w:u w:val="none"/>
        </w:rPr>
        <w:t>.</w:t>
      </w:r>
    </w:p>
    <w:p w14:paraId="431A4A22" w14:textId="77777777" w:rsidR="00C40B76" w:rsidRDefault="00C40B76">
      <w:pPr>
        <w:suppressAutoHyphens w:val="0"/>
        <w:spacing w:line="280" w:lineRule="atLeast"/>
        <w:rPr>
          <w:rFonts w:eastAsiaTheme="majorEastAsia" w:cs="Calibri"/>
          <w:b/>
          <w:sz w:val="60"/>
          <w:szCs w:val="32"/>
        </w:rPr>
      </w:pPr>
      <w:bookmarkStart w:id="40" w:name="_Toc536685895"/>
      <w:bookmarkStart w:id="41" w:name="_Toc128650283"/>
      <w:r>
        <w:rPr>
          <w:rFonts w:cs="Calibri"/>
        </w:rPr>
        <w:br w:type="page"/>
      </w:r>
    </w:p>
    <w:p w14:paraId="7DC6CD88" w14:textId="3EEA71BE" w:rsidR="008B4493" w:rsidRPr="006624F6" w:rsidRDefault="008B4493" w:rsidP="008B4493">
      <w:pPr>
        <w:pStyle w:val="Heading1"/>
        <w:spacing w:after="0"/>
        <w:rPr>
          <w:rFonts w:cs="Calibri"/>
        </w:rPr>
      </w:pPr>
      <w:r w:rsidRPr="006624F6">
        <w:rPr>
          <w:rFonts w:cs="Calibri"/>
        </w:rPr>
        <w:lastRenderedPageBreak/>
        <w:t>How you are protected</w:t>
      </w:r>
      <w:bookmarkEnd w:id="40"/>
      <w:bookmarkEnd w:id="4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The ROC cannot provide legal advice"/>
        <w:tblDescription w:val="If in doubt, obtain independent legal advice as to your obligations under the RO Act."/>
      </w:tblPr>
      <w:tblGrid>
        <w:gridCol w:w="1418"/>
        <w:gridCol w:w="8080"/>
      </w:tblGrid>
      <w:tr w:rsidR="008B4493" w:rsidRPr="006624F6" w14:paraId="2CD4EE29" w14:textId="77777777" w:rsidTr="0062656D">
        <w:trPr>
          <w:tblHeader/>
        </w:trPr>
        <w:tc>
          <w:tcPr>
            <w:tcW w:w="1418" w:type="dxa"/>
            <w:shd w:val="clear" w:color="auto" w:fill="F2F2F2" w:themeFill="background1" w:themeFillShade="F2"/>
            <w:tcMar>
              <w:top w:w="170" w:type="dxa"/>
              <w:left w:w="170" w:type="dxa"/>
              <w:bottom w:w="170" w:type="dxa"/>
              <w:right w:w="170" w:type="dxa"/>
            </w:tcMar>
            <w:vAlign w:val="center"/>
          </w:tcPr>
          <w:p w14:paraId="4EC7C986" w14:textId="77777777" w:rsidR="008B4493" w:rsidRPr="006624F6" w:rsidRDefault="008B4493" w:rsidP="00BD3C3A">
            <w:pPr>
              <w:rPr>
                <w:rFonts w:cs="Calibri"/>
                <w:color w:val="7BC200"/>
                <w:szCs w:val="20"/>
              </w:rPr>
            </w:pPr>
            <w:r w:rsidRPr="006624F6">
              <w:rPr>
                <w:rFonts w:cs="Calibri"/>
                <w:noProof/>
                <w:color w:val="7BC200"/>
                <w:szCs w:val="20"/>
                <w:lang w:eastAsia="en-AU"/>
              </w:rPr>
              <w:drawing>
                <wp:inline distT="0" distB="0" distL="0" distR="0" wp14:anchorId="5B463F35" wp14:editId="30F3BAD5">
                  <wp:extent cx="676275" cy="64133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1334"/>
                          </a:xfrm>
                          <a:prstGeom prst="rect">
                            <a:avLst/>
                          </a:prstGeom>
                        </pic:spPr>
                      </pic:pic>
                    </a:graphicData>
                  </a:graphic>
                </wp:inline>
              </w:drawing>
            </w:r>
          </w:p>
        </w:tc>
        <w:tc>
          <w:tcPr>
            <w:tcW w:w="8080" w:type="dxa"/>
            <w:shd w:val="clear" w:color="auto" w:fill="F2F2F2" w:themeFill="background1" w:themeFillShade="F2"/>
            <w:vAlign w:val="center"/>
          </w:tcPr>
          <w:p w14:paraId="618B01E7" w14:textId="77777777" w:rsidR="008B4493" w:rsidRPr="008B4493" w:rsidRDefault="008B4493" w:rsidP="00BD3C3A">
            <w:pPr>
              <w:rPr>
                <w:rFonts w:cs="Calibri"/>
                <w:iCs/>
                <w:sz w:val="20"/>
              </w:rPr>
            </w:pPr>
            <w:r w:rsidRPr="008B4493">
              <w:rPr>
                <w:rFonts w:cs="Calibri"/>
                <w:iCs/>
              </w:rPr>
              <w:t>This part explains what confidentiality and protections are provided to someone who raises a matter (remove this entire grey box before publishing your Whistleblower Policy).</w:t>
            </w:r>
          </w:p>
        </w:tc>
      </w:tr>
    </w:tbl>
    <w:p w14:paraId="7FC15C4E" w14:textId="77777777" w:rsidR="008B4493" w:rsidRPr="006624F6" w:rsidRDefault="008B4493" w:rsidP="008B4493">
      <w:pPr>
        <w:pStyle w:val="Heading2"/>
        <w:spacing w:after="0"/>
        <w:rPr>
          <w:rFonts w:cs="Calibri"/>
        </w:rPr>
      </w:pPr>
      <w:bookmarkStart w:id="42" w:name="_Toc536685896"/>
      <w:bookmarkStart w:id="43" w:name="_Toc128650284"/>
      <w:r w:rsidRPr="006624F6">
        <w:rPr>
          <w:rFonts w:cs="Calibri"/>
        </w:rPr>
        <w:t>Confidentiality</w:t>
      </w:r>
      <w:bookmarkEnd w:id="42"/>
      <w:bookmarkEnd w:id="43"/>
    </w:p>
    <w:p w14:paraId="37FF0C21" w14:textId="77777777" w:rsidR="008B4493" w:rsidRPr="006624F6" w:rsidRDefault="008B4493" w:rsidP="008B4493">
      <w:pPr>
        <w:spacing w:after="0"/>
        <w:rPr>
          <w:rFonts w:cs="Calibri"/>
        </w:rPr>
      </w:pPr>
      <w:r w:rsidRPr="006624F6">
        <w:rPr>
          <w:rFonts w:cs="Calibri"/>
        </w:rPr>
        <w:t>If you report a breach of internal rules or policies, or a concern relating to Disclosable Conduct to the Organisation under this Policy, you will have your details, and the information you provide, treated in strictest confidence. The Organisation will only share your details on a need to know basis with those within the Organisation who have a role to play in looking into your matter. In addition, there may be certain times under applicable law where the Organisation is required to share your details as part of its legal obligations.</w:t>
      </w:r>
    </w:p>
    <w:p w14:paraId="4E812820" w14:textId="77777777" w:rsidR="008B4493" w:rsidRPr="006624F6" w:rsidRDefault="008B4493" w:rsidP="008B4493">
      <w:pPr>
        <w:pStyle w:val="Heading2"/>
        <w:spacing w:after="0"/>
        <w:rPr>
          <w:rFonts w:cs="Calibri"/>
        </w:rPr>
      </w:pPr>
      <w:bookmarkStart w:id="44" w:name="_Toc536685897"/>
      <w:bookmarkStart w:id="45" w:name="_Toc128650285"/>
      <w:r w:rsidRPr="006624F6">
        <w:rPr>
          <w:rFonts w:cs="Calibri"/>
        </w:rPr>
        <w:t>Protection</w:t>
      </w:r>
      <w:bookmarkEnd w:id="44"/>
      <w:bookmarkEnd w:id="45"/>
    </w:p>
    <w:p w14:paraId="4BED412B" w14:textId="77777777" w:rsidR="008B4493" w:rsidRPr="006624F6" w:rsidRDefault="00000000" w:rsidP="008B4493">
      <w:pPr>
        <w:spacing w:after="0"/>
        <w:rPr>
          <w:rFonts w:cs="Calibri"/>
        </w:rPr>
      </w:pPr>
      <w:sdt>
        <w:sdtPr>
          <w:rPr>
            <w:rFonts w:eastAsia="Arial" w:cs="Calibri"/>
            <w:b/>
            <w:color w:val="A6A6A6" w:themeColor="background1" w:themeShade="A6"/>
            <w:lang w:bidi="en-US"/>
          </w:rPr>
          <w:id w:val="-862045994"/>
          <w:placeholder>
            <w:docPart w:val="61F6791102994F6CB6B0EAB2EFC257B3"/>
          </w:placeholder>
          <w:showingPlcHdr/>
        </w:sdtPr>
        <w:sdtContent>
          <w:r w:rsidR="008B4493" w:rsidRPr="006624F6">
            <w:rPr>
              <w:rStyle w:val="PlaceholderText"/>
              <w:rFonts w:ascii="Calibri" w:hAnsi="Calibri" w:cs="Calibri"/>
            </w:rPr>
            <w:t>&lt;INSERT organisation’s name&gt;</w:t>
          </w:r>
        </w:sdtContent>
      </w:sdt>
      <w:r w:rsidR="008B4493" w:rsidRPr="006624F6">
        <w:rPr>
          <w:rFonts w:eastAsia="Arial" w:cs="Calibri"/>
          <w:b/>
          <w:color w:val="A6A6A6" w:themeColor="background1" w:themeShade="A6"/>
          <w:lang w:bidi="en-US"/>
        </w:rPr>
        <w:t xml:space="preserve"> </w:t>
      </w:r>
      <w:r w:rsidR="008B4493" w:rsidRPr="006624F6">
        <w:rPr>
          <w:rFonts w:cs="Calibri"/>
        </w:rPr>
        <w:t xml:space="preserve">is committed to ensuring that if you raise a matter under this Policy you are provided support and protection from reprisal or personal or financial disadvantage because of making that report. </w:t>
      </w:r>
    </w:p>
    <w:p w14:paraId="67E9FDE3" w14:textId="2F00794C" w:rsidR="008B4493" w:rsidRPr="006624F6" w:rsidRDefault="008B4493" w:rsidP="008B4493">
      <w:pPr>
        <w:spacing w:after="0"/>
        <w:rPr>
          <w:rFonts w:cs="Calibri"/>
        </w:rPr>
      </w:pPr>
      <w:r w:rsidRPr="006624F6">
        <w:rPr>
          <w:rFonts w:cs="Calibri"/>
        </w:rPr>
        <w:t xml:space="preserve">You will be protected under the RO Act when you raise a matter relating to Disclosable Conduct within your Organisation, just the same as you would have been if you had raised the Disclosable Conduct with the </w:t>
      </w:r>
      <w:r w:rsidR="005F042D">
        <w:rPr>
          <w:rFonts w:cs="Calibri"/>
        </w:rPr>
        <w:t>Commission</w:t>
      </w:r>
      <w:r w:rsidRPr="006624F6">
        <w:rPr>
          <w:rFonts w:cs="Calibri"/>
        </w:rPr>
        <w:t>. This extended protection, is another reason raising matters within your Organisation in the first instance is usually the quickest and most effective option.</w:t>
      </w:r>
    </w:p>
    <w:p w14:paraId="16BDE38E" w14:textId="77777777" w:rsidR="008B4493" w:rsidRPr="006624F6" w:rsidRDefault="008B4493" w:rsidP="008B4493">
      <w:pPr>
        <w:spacing w:after="0"/>
        <w:rPr>
          <w:rFonts w:cs="Calibri"/>
          <w:b/>
          <w:i/>
        </w:rPr>
      </w:pPr>
      <w:bookmarkStart w:id="46" w:name="_Toc531182340"/>
      <w:r w:rsidRPr="006624F6">
        <w:rPr>
          <w:rFonts w:cs="Calibri"/>
          <w:b/>
        </w:rPr>
        <w:t>Protection under the RO Act</w:t>
      </w:r>
      <w:bookmarkEnd w:id="46"/>
    </w:p>
    <w:p w14:paraId="0DCF7C41" w14:textId="77777777" w:rsidR="008B4493" w:rsidRPr="006624F6" w:rsidRDefault="008B4493" w:rsidP="008B4493">
      <w:pPr>
        <w:spacing w:after="0"/>
        <w:rPr>
          <w:rFonts w:cs="Calibri"/>
        </w:rPr>
      </w:pPr>
      <w:r w:rsidRPr="006624F6">
        <w:rPr>
          <w:rFonts w:cs="Calibri"/>
        </w:rPr>
        <w:t>The RO Act provides protection to a person who makes a ‘protected disclosure’. A protected disclosure is defined in the RO Act. To qualify as a protected disclosure, the disclosure must:</w:t>
      </w:r>
    </w:p>
    <w:p w14:paraId="6BDE8FE5" w14:textId="77777777" w:rsidR="008B4493" w:rsidRPr="006624F6" w:rsidRDefault="008B4493" w:rsidP="008B4493">
      <w:pPr>
        <w:pStyle w:val="Bullet1"/>
        <w:numPr>
          <w:ilvl w:val="0"/>
          <w:numId w:val="18"/>
        </w:numPr>
        <w:ind w:left="568" w:hanging="284"/>
      </w:pPr>
      <w:r w:rsidRPr="006624F6">
        <w:t>be made by a discloser listed in Part 4 of this Policy;</w:t>
      </w:r>
    </w:p>
    <w:p w14:paraId="54432C91" w14:textId="77777777" w:rsidR="008B4493" w:rsidRPr="006624F6" w:rsidRDefault="008B4493" w:rsidP="008B4493">
      <w:pPr>
        <w:pStyle w:val="Bullet1"/>
        <w:numPr>
          <w:ilvl w:val="0"/>
          <w:numId w:val="18"/>
        </w:numPr>
        <w:ind w:left="568" w:hanging="284"/>
      </w:pPr>
      <w:r w:rsidRPr="006624F6">
        <w:t xml:space="preserve">be about suspected Disclosable Conduct (as defined in Part 3c of this Policy, i.e. a suspected contravention of relevant Commonwealth laws); </w:t>
      </w:r>
    </w:p>
    <w:p w14:paraId="30119191" w14:textId="77777777" w:rsidR="008B4493" w:rsidRPr="006624F6" w:rsidRDefault="008B4493" w:rsidP="008B4493">
      <w:pPr>
        <w:pStyle w:val="Bullet1"/>
        <w:numPr>
          <w:ilvl w:val="0"/>
          <w:numId w:val="18"/>
        </w:numPr>
        <w:ind w:left="568" w:hanging="284"/>
      </w:pPr>
      <w:r w:rsidRPr="006624F6">
        <w:t xml:space="preserve">be capable of being reported to an authorised recipient in a relevant government agency. </w:t>
      </w:r>
    </w:p>
    <w:p w14:paraId="2D0A27D1" w14:textId="112A546C" w:rsidR="008B4493" w:rsidRPr="006624F6" w:rsidRDefault="008B4493" w:rsidP="008B4493">
      <w:pPr>
        <w:spacing w:after="0"/>
        <w:rPr>
          <w:rFonts w:cs="Calibri"/>
        </w:rPr>
      </w:pPr>
      <w:bookmarkStart w:id="47" w:name="_Hlk529353261"/>
      <w:r w:rsidRPr="006624F6">
        <w:rPr>
          <w:rFonts w:cs="Calibri"/>
        </w:rPr>
        <w:lastRenderedPageBreak/>
        <w:t xml:space="preserve">Importantly, the RO Act protects an eligible disclosure even if it is reported internally to the registered organisation. This is because section 337BA of the RO Act stipulates that a disclosure is protected under the RO Act if the person made, or could have made, the disclosure to the </w:t>
      </w:r>
      <w:r w:rsidR="008129FF">
        <w:rPr>
          <w:rFonts w:cs="Calibri"/>
        </w:rPr>
        <w:t>Comm</w:t>
      </w:r>
      <w:r w:rsidR="008243D1">
        <w:rPr>
          <w:rFonts w:cs="Calibri"/>
        </w:rPr>
        <w:t>i</w:t>
      </w:r>
      <w:r w:rsidR="008129FF">
        <w:rPr>
          <w:rFonts w:cs="Calibri"/>
        </w:rPr>
        <w:t>ssion</w:t>
      </w:r>
      <w:r w:rsidRPr="006624F6">
        <w:rPr>
          <w:rFonts w:cs="Calibri"/>
        </w:rPr>
        <w:t xml:space="preserve"> or other authorised recipient.</w:t>
      </w:r>
    </w:p>
    <w:p w14:paraId="79A642FB" w14:textId="77777777" w:rsidR="008B4493" w:rsidRPr="006624F6" w:rsidRDefault="008B4493" w:rsidP="008B4493">
      <w:pPr>
        <w:spacing w:after="0"/>
        <w:rPr>
          <w:rFonts w:cs="Calibri"/>
        </w:rPr>
      </w:pPr>
      <w:r w:rsidRPr="006624F6">
        <w:rPr>
          <w:rFonts w:cs="Calibri"/>
        </w:rPr>
        <w:t xml:space="preserve">Section 337BA provides protection where: </w:t>
      </w:r>
    </w:p>
    <w:p w14:paraId="7A649104" w14:textId="77777777" w:rsidR="008B4493" w:rsidRPr="008B4493" w:rsidRDefault="008B4493" w:rsidP="008B4493">
      <w:pPr>
        <w:spacing w:after="0"/>
        <w:ind w:left="426"/>
        <w:jc w:val="both"/>
        <w:rPr>
          <w:rFonts w:cs="Calibri"/>
          <w:iCs/>
        </w:rPr>
      </w:pPr>
      <w:r w:rsidRPr="008B4493">
        <w:rPr>
          <w:rFonts w:cs="Calibri"/>
          <w:iCs/>
        </w:rPr>
        <w:t>1.</w:t>
      </w:r>
      <w:r w:rsidRPr="008B4493">
        <w:rPr>
          <w:rFonts w:cs="Calibri"/>
          <w:iCs/>
        </w:rPr>
        <w:tab/>
        <w:t>A person (the first person) takes a reprisal against another person (the second person) if</w:t>
      </w:r>
    </w:p>
    <w:p w14:paraId="7F1C2DC7" w14:textId="77777777" w:rsidR="008B4493" w:rsidRPr="006624F6" w:rsidRDefault="008B4493" w:rsidP="008B4493">
      <w:pPr>
        <w:pStyle w:val="List1Numbered2"/>
      </w:pPr>
      <w:r w:rsidRPr="006624F6">
        <w:t>The first person causes (by act or omission) any detriment to the second person; and</w:t>
      </w:r>
    </w:p>
    <w:p w14:paraId="771517B6" w14:textId="77777777" w:rsidR="008B4493" w:rsidRPr="006624F6" w:rsidRDefault="008B4493" w:rsidP="008B4493">
      <w:pPr>
        <w:pStyle w:val="List1Numbered2"/>
      </w:pPr>
      <w:r w:rsidRPr="006624F6">
        <w:t>When the act or omission occurs, the first person:</w:t>
      </w:r>
    </w:p>
    <w:p w14:paraId="7F3B9B06" w14:textId="77777777" w:rsidR="008B4493" w:rsidRPr="006624F6" w:rsidRDefault="008B4493" w:rsidP="008B4493">
      <w:pPr>
        <w:pStyle w:val="List1Numbered2"/>
      </w:pPr>
      <w:r w:rsidRPr="006624F6">
        <w:t xml:space="preserve">believes or suspects that the second person or any other person made, may have made, proposes to make </w:t>
      </w:r>
      <w:r w:rsidRPr="006624F6">
        <w:rPr>
          <w:b/>
        </w:rPr>
        <w:t>or could make a disclosure that qualifies for protection under this Part</w:t>
      </w:r>
      <w:r w:rsidRPr="006624F6">
        <w:t>; or</w:t>
      </w:r>
    </w:p>
    <w:p w14:paraId="2CB72367" w14:textId="77777777" w:rsidR="008B4493" w:rsidRPr="006624F6" w:rsidRDefault="008B4493" w:rsidP="008B4493">
      <w:pPr>
        <w:pStyle w:val="List1Numbered2"/>
      </w:pPr>
      <w:r w:rsidRPr="006624F6">
        <w:t>should have known that the second person or any other person made, may have made, proposes to make or could make a disclosure that qualifies for protection under this Part.</w:t>
      </w:r>
    </w:p>
    <w:p w14:paraId="08D5E164" w14:textId="24BCE26E" w:rsidR="008B4493" w:rsidRPr="006624F6" w:rsidRDefault="008B4493" w:rsidP="008B4493">
      <w:pPr>
        <w:spacing w:after="0"/>
        <w:rPr>
          <w:rFonts w:cs="Calibri"/>
        </w:rPr>
      </w:pPr>
      <w:r w:rsidRPr="006624F6">
        <w:rPr>
          <w:rFonts w:cs="Calibri"/>
        </w:rPr>
        <w:t xml:space="preserve">This confirms that under the RO Act, if you raise Disclosable Conduct within the Organisation, you will be afforded the same protection from reprisal as if you had reported the eligible disclosure to the </w:t>
      </w:r>
      <w:r w:rsidR="00D06D43">
        <w:rPr>
          <w:rFonts w:cs="Calibri"/>
        </w:rPr>
        <w:t>Commission</w:t>
      </w:r>
      <w:r w:rsidR="00D06D43" w:rsidRPr="006624F6">
        <w:rPr>
          <w:rFonts w:cs="Calibri"/>
        </w:rPr>
        <w:t xml:space="preserve"> </w:t>
      </w:r>
      <w:r w:rsidRPr="006624F6">
        <w:rPr>
          <w:rFonts w:cs="Calibri"/>
        </w:rPr>
        <w:t>or another authorised recipient in an external agency.</w:t>
      </w:r>
    </w:p>
    <w:p w14:paraId="10346AEF" w14:textId="77777777" w:rsidR="008B4493" w:rsidRPr="006624F6" w:rsidRDefault="008B4493" w:rsidP="008B4493">
      <w:pPr>
        <w:spacing w:after="0"/>
        <w:rPr>
          <w:rFonts w:cs="Calibri"/>
          <w:b/>
        </w:rPr>
      </w:pPr>
      <w:r w:rsidRPr="006624F6">
        <w:rPr>
          <w:rFonts w:cs="Calibri"/>
          <w:b/>
        </w:rPr>
        <w:t>Reprisals</w:t>
      </w:r>
    </w:p>
    <w:p w14:paraId="45F70FBE" w14:textId="77777777" w:rsidR="008B4493" w:rsidRPr="006624F6" w:rsidRDefault="008B4493" w:rsidP="008B4493">
      <w:pPr>
        <w:spacing w:after="0"/>
        <w:rPr>
          <w:rFonts w:cs="Calibri"/>
        </w:rPr>
      </w:pPr>
      <w:r w:rsidRPr="006624F6">
        <w:rPr>
          <w:rFonts w:cs="Calibri"/>
        </w:rPr>
        <w:t xml:space="preserve">A discloser is protected from reprisal being taken against them, to their detriment (whether by act or omission), as a result of making that disclosure. </w:t>
      </w:r>
    </w:p>
    <w:p w14:paraId="3223B95A" w14:textId="77777777" w:rsidR="008B4493" w:rsidRPr="006624F6" w:rsidRDefault="008B4493" w:rsidP="008B4493">
      <w:pPr>
        <w:spacing w:after="0"/>
        <w:rPr>
          <w:rFonts w:cs="Calibri"/>
        </w:rPr>
      </w:pPr>
      <w:r w:rsidRPr="006624F6">
        <w:rPr>
          <w:rFonts w:cs="Calibri"/>
        </w:rPr>
        <w:t>Detriment is defined in Section 337BA of the RO Act as follows:</w:t>
      </w:r>
    </w:p>
    <w:p w14:paraId="1F8A768F" w14:textId="77777777" w:rsidR="008B4493" w:rsidRPr="006624F6" w:rsidRDefault="008B4493" w:rsidP="008B4493">
      <w:pPr>
        <w:spacing w:after="0"/>
        <w:ind w:left="720"/>
        <w:jc w:val="both"/>
        <w:rPr>
          <w:rFonts w:cs="Calibri"/>
          <w:i/>
        </w:rPr>
      </w:pPr>
      <w:r w:rsidRPr="006624F6">
        <w:rPr>
          <w:rFonts w:cs="Calibri"/>
          <w:i/>
        </w:rPr>
        <w:t>“Detriment includes (without limitation) any of the following:</w:t>
      </w:r>
    </w:p>
    <w:p w14:paraId="1DF2FCA8" w14:textId="77777777" w:rsidR="008B4493" w:rsidRPr="006624F6" w:rsidRDefault="008B4493" w:rsidP="008B4493">
      <w:pPr>
        <w:spacing w:after="0"/>
        <w:ind w:left="720" w:firstLine="720"/>
        <w:jc w:val="both"/>
        <w:rPr>
          <w:rFonts w:cs="Calibri"/>
          <w:i/>
        </w:rPr>
      </w:pPr>
      <w:r w:rsidRPr="006624F6">
        <w:rPr>
          <w:rFonts w:cs="Calibri"/>
          <w:i/>
        </w:rPr>
        <w:t>(a) dismissal of an employee;</w:t>
      </w:r>
    </w:p>
    <w:p w14:paraId="0DD36F0F" w14:textId="77777777" w:rsidR="008B4493" w:rsidRPr="006624F6" w:rsidRDefault="008B4493" w:rsidP="008B4493">
      <w:pPr>
        <w:spacing w:after="0"/>
        <w:ind w:left="720" w:firstLine="720"/>
        <w:jc w:val="both"/>
        <w:rPr>
          <w:rFonts w:cs="Calibri"/>
          <w:i/>
        </w:rPr>
      </w:pPr>
      <w:r w:rsidRPr="006624F6">
        <w:rPr>
          <w:rFonts w:cs="Calibri"/>
          <w:i/>
        </w:rPr>
        <w:t>(b) injury of an employee in his or her employment;</w:t>
      </w:r>
    </w:p>
    <w:p w14:paraId="03584481" w14:textId="77777777" w:rsidR="008B4493" w:rsidRPr="006624F6" w:rsidRDefault="008B4493" w:rsidP="008B4493">
      <w:pPr>
        <w:spacing w:after="0"/>
        <w:ind w:left="720" w:firstLine="720"/>
        <w:jc w:val="both"/>
        <w:rPr>
          <w:rFonts w:cs="Calibri"/>
          <w:i/>
        </w:rPr>
      </w:pPr>
      <w:r w:rsidRPr="006624F6">
        <w:rPr>
          <w:rFonts w:cs="Calibri"/>
          <w:i/>
        </w:rPr>
        <w:t>(c) alteration of an employee’s position to his or her detriment;</w:t>
      </w:r>
    </w:p>
    <w:p w14:paraId="6C48C939" w14:textId="77777777" w:rsidR="008B4493" w:rsidRPr="006624F6" w:rsidRDefault="008B4493" w:rsidP="008B4493">
      <w:pPr>
        <w:spacing w:after="0"/>
        <w:ind w:left="720" w:firstLine="720"/>
        <w:jc w:val="both"/>
        <w:rPr>
          <w:rFonts w:cs="Calibri"/>
          <w:i/>
        </w:rPr>
      </w:pPr>
      <w:r w:rsidRPr="006624F6">
        <w:rPr>
          <w:rFonts w:cs="Calibri"/>
          <w:i/>
        </w:rPr>
        <w:t>(d) discrimination between an employee and other employees of the same employer;</w:t>
      </w:r>
    </w:p>
    <w:p w14:paraId="3F5C9109" w14:textId="77777777" w:rsidR="008B4493" w:rsidRPr="006624F6" w:rsidRDefault="008B4493" w:rsidP="008B4493">
      <w:pPr>
        <w:spacing w:after="0"/>
        <w:ind w:left="720" w:firstLine="720"/>
        <w:jc w:val="both"/>
        <w:rPr>
          <w:rFonts w:cs="Calibri"/>
          <w:i/>
        </w:rPr>
      </w:pPr>
      <w:r w:rsidRPr="006624F6">
        <w:rPr>
          <w:rFonts w:cs="Calibri"/>
          <w:i/>
        </w:rPr>
        <w:t>(e) harassment or intimidation of a person;</w:t>
      </w:r>
    </w:p>
    <w:p w14:paraId="5D34CD86" w14:textId="77777777" w:rsidR="008B4493" w:rsidRPr="006624F6" w:rsidRDefault="008B4493" w:rsidP="008B4493">
      <w:pPr>
        <w:spacing w:after="0"/>
        <w:ind w:left="720" w:firstLine="720"/>
        <w:jc w:val="both"/>
        <w:rPr>
          <w:rFonts w:cs="Calibri"/>
          <w:i/>
        </w:rPr>
      </w:pPr>
      <w:r w:rsidRPr="006624F6">
        <w:rPr>
          <w:rFonts w:cs="Calibri"/>
          <w:i/>
        </w:rPr>
        <w:t>(f) harm or injury to a person, including psychological harm;</w:t>
      </w:r>
    </w:p>
    <w:p w14:paraId="4DBD83EB" w14:textId="77777777" w:rsidR="008B4493" w:rsidRPr="006624F6" w:rsidRDefault="008B4493" w:rsidP="008B4493">
      <w:pPr>
        <w:spacing w:after="0"/>
        <w:ind w:left="720" w:firstLine="720"/>
        <w:jc w:val="both"/>
        <w:rPr>
          <w:rFonts w:cs="Calibri"/>
          <w:i/>
        </w:rPr>
      </w:pPr>
      <w:r w:rsidRPr="006624F6">
        <w:rPr>
          <w:rFonts w:cs="Calibri"/>
          <w:i/>
        </w:rPr>
        <w:t>(g) damage to a person’s property;</w:t>
      </w:r>
    </w:p>
    <w:p w14:paraId="7A7A99F8" w14:textId="77777777" w:rsidR="008B4493" w:rsidRPr="006624F6" w:rsidRDefault="008B4493" w:rsidP="008B4493">
      <w:pPr>
        <w:spacing w:after="0"/>
        <w:ind w:left="720" w:firstLine="720"/>
        <w:jc w:val="both"/>
        <w:rPr>
          <w:rFonts w:cs="Calibri"/>
          <w:i/>
        </w:rPr>
      </w:pPr>
      <w:r w:rsidRPr="006624F6">
        <w:rPr>
          <w:rFonts w:cs="Calibri"/>
          <w:i/>
        </w:rPr>
        <w:lastRenderedPageBreak/>
        <w:t>(h) damage to a person’s reputation.”</w:t>
      </w:r>
    </w:p>
    <w:p w14:paraId="4C71C9DC" w14:textId="77777777" w:rsidR="008B4493" w:rsidRPr="006624F6" w:rsidRDefault="008B4493" w:rsidP="008B4493">
      <w:pPr>
        <w:spacing w:after="0"/>
        <w:rPr>
          <w:rFonts w:cs="Calibri"/>
        </w:rPr>
      </w:pPr>
      <w:r w:rsidRPr="006624F6">
        <w:rPr>
          <w:rFonts w:cs="Calibri"/>
        </w:rPr>
        <w:t>Reprisals may be the subject of criminal penalties, civil penalties or other civil remedies (such as reinstatement, injunctions, etc) if the disclosure is the reason (or part of the reason) for the reprisal action being taken.</w:t>
      </w:r>
    </w:p>
    <w:p w14:paraId="4459E60C" w14:textId="77777777" w:rsidR="008B4493" w:rsidRPr="006624F6" w:rsidRDefault="008B4493" w:rsidP="008B4493">
      <w:pPr>
        <w:spacing w:after="0"/>
        <w:rPr>
          <w:rFonts w:cs="Calibri"/>
        </w:rPr>
      </w:pPr>
      <w:r w:rsidRPr="006624F6">
        <w:rPr>
          <w:rFonts w:cs="Calibri"/>
        </w:rPr>
        <w:t>A discloser who makes a protected disclosure will not be subject to:</w:t>
      </w:r>
    </w:p>
    <w:p w14:paraId="47DB2E21" w14:textId="77777777" w:rsidR="008B4493" w:rsidRPr="008B4493" w:rsidRDefault="008B4493" w:rsidP="008B4493">
      <w:pPr>
        <w:pStyle w:val="Bullet1"/>
      </w:pPr>
      <w:r w:rsidRPr="008B4493">
        <w:t>Any criminal or civil liability for making the disclosure (s 377B(1)(a)), or</w:t>
      </w:r>
    </w:p>
    <w:p w14:paraId="3E8584AD" w14:textId="77777777" w:rsidR="008B4493" w:rsidRPr="008B4493" w:rsidRDefault="008B4493" w:rsidP="008B4493">
      <w:pPr>
        <w:pStyle w:val="Bullet1"/>
      </w:pPr>
      <w:r w:rsidRPr="008B4493">
        <w:t>The enforcement of any contractual or other right or remedy against them on the basis of their disclosure (s 377B(1)(b)).</w:t>
      </w:r>
    </w:p>
    <w:p w14:paraId="233FAEC6" w14:textId="77777777" w:rsidR="008B4493" w:rsidRPr="006624F6" w:rsidRDefault="008B4493" w:rsidP="008B4493">
      <w:pPr>
        <w:spacing w:after="0"/>
        <w:rPr>
          <w:rFonts w:cs="Calibri"/>
        </w:rPr>
      </w:pPr>
      <w:r w:rsidRPr="006624F6">
        <w:rPr>
          <w:rFonts w:cs="Calibri"/>
        </w:rPr>
        <w:t>However, it is important to understand that if a person makes a protected disclosure, they are not exempt from the consequences of their own misconduct.</w:t>
      </w:r>
      <w:bookmarkEnd w:id="47"/>
      <w:r w:rsidRPr="006624F6">
        <w:rPr>
          <w:rFonts w:cs="Calibri"/>
        </w:rPr>
        <w:t xml:space="preserve"> </w:t>
      </w:r>
    </w:p>
    <w:p w14:paraId="5D20B82C" w14:textId="15FC378D" w:rsidR="008B4493" w:rsidRPr="006624F6" w:rsidRDefault="008B4493" w:rsidP="008B4493">
      <w:pPr>
        <w:spacing w:after="0"/>
        <w:rPr>
          <w:rFonts w:cs="Calibri"/>
        </w:rPr>
      </w:pPr>
      <w:r w:rsidRPr="006624F6">
        <w:rPr>
          <w:rFonts w:cs="Calibri"/>
        </w:rPr>
        <w:t xml:space="preserve">The </w:t>
      </w:r>
      <w:r w:rsidR="00D06D43">
        <w:rPr>
          <w:rFonts w:cs="Calibri"/>
        </w:rPr>
        <w:t>Commission</w:t>
      </w:r>
      <w:r w:rsidR="00D06D43" w:rsidRPr="006624F6">
        <w:rPr>
          <w:rFonts w:cs="Calibri"/>
        </w:rPr>
        <w:t xml:space="preserve">’s </w:t>
      </w:r>
      <w:r w:rsidRPr="006624F6">
        <w:rPr>
          <w:rFonts w:cs="Calibri"/>
        </w:rPr>
        <w:t xml:space="preserve">Fact Sheet Protection for Whistleblowers (FS003) – available on the </w:t>
      </w:r>
      <w:r w:rsidR="00D06D43">
        <w:rPr>
          <w:rFonts w:cs="Calibri"/>
        </w:rPr>
        <w:t>Commission</w:t>
      </w:r>
      <w:r w:rsidRPr="006624F6">
        <w:rPr>
          <w:rFonts w:cs="Calibri"/>
        </w:rPr>
        <w:t xml:space="preserve"> website – provides comprehensive information on the protections available.    </w:t>
      </w:r>
    </w:p>
    <w:p w14:paraId="4B464C72" w14:textId="77777777" w:rsidR="008B4493" w:rsidRPr="006624F6" w:rsidRDefault="008B4493" w:rsidP="008B4493">
      <w:pPr>
        <w:pStyle w:val="Heading2"/>
        <w:spacing w:after="0"/>
        <w:rPr>
          <w:rFonts w:cs="Calibri"/>
        </w:rPr>
      </w:pPr>
      <w:bookmarkStart w:id="48" w:name="_Toc536685898"/>
      <w:bookmarkStart w:id="49" w:name="_Toc128650286"/>
      <w:r w:rsidRPr="006624F6">
        <w:rPr>
          <w:rFonts w:cs="Calibri"/>
        </w:rPr>
        <w:t>Anonymity</w:t>
      </w:r>
      <w:bookmarkEnd w:id="48"/>
      <w:bookmarkEnd w:id="49"/>
    </w:p>
    <w:p w14:paraId="62EF90CC" w14:textId="77777777" w:rsidR="008B4493" w:rsidRPr="006624F6" w:rsidRDefault="008B4493" w:rsidP="008B4493">
      <w:pPr>
        <w:spacing w:after="0"/>
        <w:rPr>
          <w:rFonts w:cs="Calibri"/>
        </w:rPr>
      </w:pPr>
      <w:r w:rsidRPr="006624F6">
        <w:rPr>
          <w:rFonts w:cs="Calibri"/>
        </w:rPr>
        <w:t>Anonymous reports of wrongdoing are accepted under this Policy. Anonymous reports may have significant limitations that inhibit a proper and appropriate inquiry or investigation. These limitations may include the inability to provide feedback on the outcome and/or to gather additional particulars to assist the inquiry/investigation.</w:t>
      </w:r>
    </w:p>
    <w:p w14:paraId="696F0619" w14:textId="77777777" w:rsidR="00C40B76" w:rsidRDefault="00C40B76">
      <w:pPr>
        <w:suppressAutoHyphens w:val="0"/>
        <w:spacing w:line="280" w:lineRule="atLeast"/>
        <w:rPr>
          <w:rFonts w:eastAsiaTheme="majorEastAsia" w:cs="Calibri"/>
          <w:b/>
          <w:sz w:val="60"/>
          <w:szCs w:val="32"/>
        </w:rPr>
      </w:pPr>
      <w:bookmarkStart w:id="50" w:name="_Toc536685899"/>
      <w:bookmarkStart w:id="51" w:name="_Toc128650287"/>
      <w:r>
        <w:rPr>
          <w:rFonts w:cs="Calibri"/>
        </w:rPr>
        <w:br w:type="page"/>
      </w:r>
    </w:p>
    <w:p w14:paraId="1B92C4B8" w14:textId="629AD876" w:rsidR="008B4493" w:rsidRPr="006624F6" w:rsidRDefault="008B4493" w:rsidP="008B4493">
      <w:pPr>
        <w:pStyle w:val="Heading1"/>
        <w:spacing w:after="0"/>
        <w:rPr>
          <w:rFonts w:cs="Calibri"/>
        </w:rPr>
      </w:pPr>
      <w:r w:rsidRPr="006624F6">
        <w:rPr>
          <w:rFonts w:cs="Calibri"/>
        </w:rPr>
        <w:lastRenderedPageBreak/>
        <w:t>Failure to comply with this Policy</w:t>
      </w:r>
      <w:bookmarkEnd w:id="50"/>
      <w:bookmarkEnd w:id="5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The ROC cannot provide legal advice"/>
        <w:tblDescription w:val="If in doubt, obtain independent legal advice as to your obligations under the RO Act."/>
      </w:tblPr>
      <w:tblGrid>
        <w:gridCol w:w="1418"/>
        <w:gridCol w:w="8080"/>
      </w:tblGrid>
      <w:tr w:rsidR="008B4493" w:rsidRPr="006624F6" w14:paraId="520A6712" w14:textId="77777777" w:rsidTr="008B4493">
        <w:trPr>
          <w:tblHeader/>
        </w:trPr>
        <w:tc>
          <w:tcPr>
            <w:tcW w:w="1418" w:type="dxa"/>
            <w:shd w:val="clear" w:color="auto" w:fill="F2F2F2" w:themeFill="background1" w:themeFillShade="F2"/>
            <w:tcMar>
              <w:top w:w="170" w:type="dxa"/>
              <w:left w:w="170" w:type="dxa"/>
              <w:bottom w:w="170" w:type="dxa"/>
              <w:right w:w="170" w:type="dxa"/>
            </w:tcMar>
            <w:vAlign w:val="center"/>
          </w:tcPr>
          <w:p w14:paraId="68917BD1" w14:textId="77777777" w:rsidR="008B4493" w:rsidRPr="006624F6" w:rsidRDefault="008B4493" w:rsidP="00BD3C3A">
            <w:pPr>
              <w:rPr>
                <w:rFonts w:cs="Calibri"/>
                <w:color w:val="7BC200"/>
                <w:szCs w:val="20"/>
              </w:rPr>
            </w:pPr>
            <w:r w:rsidRPr="006624F6">
              <w:rPr>
                <w:rFonts w:cs="Calibri"/>
                <w:noProof/>
                <w:color w:val="7BC200"/>
                <w:szCs w:val="20"/>
                <w:lang w:eastAsia="en-AU"/>
              </w:rPr>
              <w:drawing>
                <wp:inline distT="0" distB="0" distL="0" distR="0" wp14:anchorId="11534A69" wp14:editId="435A4721">
                  <wp:extent cx="676275" cy="641334"/>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1334"/>
                          </a:xfrm>
                          <a:prstGeom prst="rect">
                            <a:avLst/>
                          </a:prstGeom>
                        </pic:spPr>
                      </pic:pic>
                    </a:graphicData>
                  </a:graphic>
                </wp:inline>
              </w:drawing>
            </w:r>
          </w:p>
        </w:tc>
        <w:tc>
          <w:tcPr>
            <w:tcW w:w="8080" w:type="dxa"/>
            <w:shd w:val="clear" w:color="auto" w:fill="F2F2F2" w:themeFill="background1" w:themeFillShade="F2"/>
            <w:vAlign w:val="center"/>
          </w:tcPr>
          <w:p w14:paraId="3047EAE0" w14:textId="77777777" w:rsidR="008B4493" w:rsidRPr="008B4493" w:rsidRDefault="008B4493" w:rsidP="00BD3C3A">
            <w:pPr>
              <w:rPr>
                <w:rFonts w:cs="Calibri"/>
                <w:iCs/>
                <w:sz w:val="20"/>
              </w:rPr>
            </w:pPr>
            <w:r w:rsidRPr="008B4493">
              <w:rPr>
                <w:rFonts w:cs="Calibri"/>
                <w:iCs/>
              </w:rPr>
              <w:t>Outline the consequences of failing to comply with this Policy. Typically, the content below will be sufficient (remove this entire grey box before publishing your Whistleblower Policy).</w:t>
            </w:r>
          </w:p>
        </w:tc>
      </w:tr>
    </w:tbl>
    <w:p w14:paraId="7420F341" w14:textId="77777777" w:rsidR="008B4493" w:rsidRPr="006624F6" w:rsidRDefault="008B4493" w:rsidP="008B4493">
      <w:pPr>
        <w:spacing w:before="0" w:after="0"/>
        <w:rPr>
          <w:rFonts w:cs="Calibri"/>
        </w:rPr>
      </w:pPr>
      <w:r w:rsidRPr="006624F6">
        <w:rPr>
          <w:rFonts w:cs="Calibri"/>
          <w:i/>
          <w:color w:val="FF0000"/>
        </w:rPr>
        <w:br/>
      </w:r>
      <w:r w:rsidRPr="006624F6">
        <w:rPr>
          <w:rFonts w:cs="Calibri"/>
        </w:rPr>
        <w:t>Any breach of this Policy may result in disciplinary action, including dismissal from the Organisation.</w:t>
      </w:r>
    </w:p>
    <w:p w14:paraId="2F20FD06" w14:textId="77777777" w:rsidR="008B4493" w:rsidRPr="006624F6" w:rsidRDefault="008B4493" w:rsidP="008B4493">
      <w:pPr>
        <w:spacing w:after="0"/>
        <w:rPr>
          <w:rFonts w:eastAsiaTheme="majorEastAsia" w:cs="Calibri"/>
          <w:bCs/>
          <w:sz w:val="40"/>
          <w:szCs w:val="28"/>
        </w:rPr>
      </w:pPr>
      <w:bookmarkStart w:id="52" w:name="_Toc536685900"/>
      <w:r w:rsidRPr="006624F6">
        <w:rPr>
          <w:rFonts w:cs="Calibri"/>
        </w:rPr>
        <w:br w:type="page"/>
      </w:r>
    </w:p>
    <w:p w14:paraId="1F97A520" w14:textId="77777777" w:rsidR="008B4493" w:rsidRPr="006624F6" w:rsidRDefault="008B4493" w:rsidP="008B4493">
      <w:pPr>
        <w:pStyle w:val="Heading1"/>
        <w:spacing w:after="0"/>
        <w:rPr>
          <w:rFonts w:cs="Calibri"/>
        </w:rPr>
      </w:pPr>
      <w:bookmarkStart w:id="53" w:name="_Toc128650288"/>
      <w:r w:rsidRPr="006624F6">
        <w:rPr>
          <w:rFonts w:cs="Calibri"/>
        </w:rPr>
        <w:lastRenderedPageBreak/>
        <w:t>Reporting Disclosable Conduct to an external agency</w:t>
      </w:r>
      <w:bookmarkEnd w:id="52"/>
      <w:bookmarkEnd w:id="5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The ROC cannot provide legal advice"/>
        <w:tblDescription w:val="If in doubt, obtain independent legal advice as to your obligations under the RO Act."/>
      </w:tblPr>
      <w:tblGrid>
        <w:gridCol w:w="1418"/>
        <w:gridCol w:w="7938"/>
      </w:tblGrid>
      <w:tr w:rsidR="008B4493" w:rsidRPr="006624F6" w14:paraId="4FCE2627" w14:textId="77777777" w:rsidTr="008B4493">
        <w:trPr>
          <w:tblHeader/>
        </w:trPr>
        <w:tc>
          <w:tcPr>
            <w:tcW w:w="1418" w:type="dxa"/>
            <w:shd w:val="clear" w:color="auto" w:fill="F2F2F2" w:themeFill="background1" w:themeFillShade="F2"/>
            <w:tcMar>
              <w:top w:w="170" w:type="dxa"/>
              <w:left w:w="170" w:type="dxa"/>
              <w:bottom w:w="170" w:type="dxa"/>
              <w:right w:w="170" w:type="dxa"/>
            </w:tcMar>
            <w:vAlign w:val="center"/>
          </w:tcPr>
          <w:p w14:paraId="17A67D37" w14:textId="77777777" w:rsidR="008B4493" w:rsidRPr="008B4493" w:rsidRDefault="008B4493" w:rsidP="00BD3C3A">
            <w:pPr>
              <w:rPr>
                <w:rFonts w:cs="Calibri"/>
                <w:iCs/>
                <w:color w:val="7BC200"/>
                <w:szCs w:val="20"/>
              </w:rPr>
            </w:pPr>
            <w:r w:rsidRPr="008B4493">
              <w:rPr>
                <w:rFonts w:cs="Calibri"/>
                <w:iCs/>
                <w:noProof/>
                <w:color w:val="7BC200"/>
                <w:szCs w:val="20"/>
                <w:lang w:eastAsia="en-AU"/>
              </w:rPr>
              <w:drawing>
                <wp:inline distT="0" distB="0" distL="0" distR="0" wp14:anchorId="7967A489" wp14:editId="18201D06">
                  <wp:extent cx="676275" cy="641334"/>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1334"/>
                          </a:xfrm>
                          <a:prstGeom prst="rect">
                            <a:avLst/>
                          </a:prstGeom>
                        </pic:spPr>
                      </pic:pic>
                    </a:graphicData>
                  </a:graphic>
                </wp:inline>
              </w:drawing>
            </w:r>
          </w:p>
        </w:tc>
        <w:tc>
          <w:tcPr>
            <w:tcW w:w="7938" w:type="dxa"/>
            <w:shd w:val="clear" w:color="auto" w:fill="F2F2F2" w:themeFill="background1" w:themeFillShade="F2"/>
            <w:vAlign w:val="center"/>
          </w:tcPr>
          <w:p w14:paraId="691E707C" w14:textId="07EBEC53" w:rsidR="008B4493" w:rsidRPr="008B4493" w:rsidRDefault="008B4493" w:rsidP="00BD3C3A">
            <w:pPr>
              <w:rPr>
                <w:rFonts w:cs="Calibri"/>
                <w:iCs/>
                <w:sz w:val="20"/>
              </w:rPr>
            </w:pPr>
            <w:r w:rsidRPr="008B4493">
              <w:rPr>
                <w:rFonts w:cs="Calibri"/>
                <w:iCs/>
              </w:rPr>
              <w:t xml:space="preserve">Provides expanded detail of what constitutes Disclosable Conduct and an overview of what takes place when matters are reported to the </w:t>
            </w:r>
            <w:r w:rsidR="00D06D43">
              <w:rPr>
                <w:rFonts w:cs="Calibri"/>
                <w:iCs/>
              </w:rPr>
              <w:t>Commission</w:t>
            </w:r>
            <w:r w:rsidRPr="008B4493">
              <w:rPr>
                <w:rFonts w:cs="Calibri"/>
                <w:iCs/>
              </w:rPr>
              <w:t xml:space="preserve"> (remove this paragraph before publishing your Whistleblower Policy).</w:t>
            </w:r>
          </w:p>
        </w:tc>
      </w:tr>
    </w:tbl>
    <w:p w14:paraId="329A8F98" w14:textId="77777777" w:rsidR="008B4493" w:rsidRPr="006624F6" w:rsidRDefault="008B4493" w:rsidP="008B4493">
      <w:pPr>
        <w:spacing w:after="0"/>
        <w:rPr>
          <w:rFonts w:cs="Calibri"/>
        </w:rPr>
      </w:pPr>
      <w:r w:rsidRPr="006624F6">
        <w:rPr>
          <w:rFonts w:cs="Calibri"/>
        </w:rPr>
        <w:t>If your matter relates to Disclosable Conduct and it is not practical to report your matter within your Organisation in the first instance, you can report Disclosable Conduct to the relevant external agency. You must make the disclosure to one of the following:</w:t>
      </w:r>
    </w:p>
    <w:p w14:paraId="6E83837F" w14:textId="00D5E64D" w:rsidR="008B4493" w:rsidRPr="006624F6" w:rsidRDefault="008B4493" w:rsidP="008B4493">
      <w:pPr>
        <w:pStyle w:val="Bullet1"/>
        <w:numPr>
          <w:ilvl w:val="0"/>
          <w:numId w:val="18"/>
        </w:numPr>
        <w:ind w:left="568" w:hanging="284"/>
      </w:pPr>
      <w:r w:rsidRPr="006624F6">
        <w:t xml:space="preserve">the General Manager or the staff of the Fair Work Commission (the </w:t>
      </w:r>
      <w:r w:rsidR="00CD17A8">
        <w:rPr>
          <w:bCs/>
        </w:rPr>
        <w:t>Commission</w:t>
      </w:r>
      <w:r w:rsidRPr="006624F6">
        <w:t>);</w:t>
      </w:r>
    </w:p>
    <w:p w14:paraId="4EDA75E4" w14:textId="77777777" w:rsidR="008B4493" w:rsidRPr="006624F6" w:rsidRDefault="008B4493" w:rsidP="008B4493">
      <w:pPr>
        <w:pStyle w:val="Bullet1"/>
        <w:numPr>
          <w:ilvl w:val="0"/>
          <w:numId w:val="18"/>
        </w:numPr>
        <w:ind w:left="568" w:hanging="284"/>
      </w:pPr>
      <w:r w:rsidRPr="006624F6">
        <w:t xml:space="preserve">the Australian Building and Construction Commission (the </w:t>
      </w:r>
      <w:r w:rsidRPr="00C40B76">
        <w:rPr>
          <w:bCs/>
        </w:rPr>
        <w:t>ABCC</w:t>
      </w:r>
      <w:r w:rsidRPr="006624F6">
        <w:t>) Commissioner, their Deputy or an inspector of the ABCC;</w:t>
      </w:r>
    </w:p>
    <w:p w14:paraId="2DE97AF4" w14:textId="77777777" w:rsidR="008B4493" w:rsidRPr="006624F6" w:rsidRDefault="008B4493" w:rsidP="008B4493">
      <w:pPr>
        <w:pStyle w:val="Bullet1"/>
        <w:numPr>
          <w:ilvl w:val="0"/>
          <w:numId w:val="18"/>
        </w:numPr>
        <w:ind w:left="568" w:hanging="284"/>
      </w:pPr>
      <w:r w:rsidRPr="006624F6">
        <w:t>the staff of the Fair Work Ombudsman.</w:t>
      </w:r>
    </w:p>
    <w:p w14:paraId="711EB549" w14:textId="77777777" w:rsidR="008B4493" w:rsidRPr="006624F6" w:rsidRDefault="008B4493" w:rsidP="008B4493">
      <w:pPr>
        <w:spacing w:after="0"/>
        <w:rPr>
          <w:rFonts w:cs="Calibri"/>
        </w:rPr>
      </w:pPr>
      <w:r w:rsidRPr="006624F6">
        <w:rPr>
          <w:rFonts w:cs="Calibri"/>
        </w:rPr>
        <w:t>Any of these people are able to receive a disclosure from a whistleblower and using it will trigger the whistleblower process. A whistleblower is also able to give the information to their lawyer and have their lawyer contact one of the people in the above list with the information.</w:t>
      </w:r>
    </w:p>
    <w:p w14:paraId="421D98C5" w14:textId="2936A3EE" w:rsidR="008B4493" w:rsidRPr="006624F6" w:rsidRDefault="008B4493" w:rsidP="008B4493">
      <w:pPr>
        <w:spacing w:after="0"/>
        <w:rPr>
          <w:rFonts w:cs="Calibri"/>
        </w:rPr>
      </w:pPr>
      <w:r w:rsidRPr="006624F6">
        <w:rPr>
          <w:rFonts w:cs="Calibri"/>
        </w:rPr>
        <w:t>A person does not need to use the word ‘whistleblower’ to be protected however using it may help the agency receiving the information quickly to recognise the importance of the disclosure. The person also has no obligation to give the agency their name or contact details, however this can have implications as to whether a disclosure is able to be properly investigated.</w:t>
      </w:r>
    </w:p>
    <w:p w14:paraId="047AA319" w14:textId="744B4F4A" w:rsidR="008B4493" w:rsidRPr="006624F6" w:rsidRDefault="008B4493" w:rsidP="008B4493">
      <w:pPr>
        <w:spacing w:after="0"/>
        <w:rPr>
          <w:rFonts w:cs="Calibri"/>
        </w:rPr>
      </w:pPr>
      <w:r w:rsidRPr="006624F6">
        <w:rPr>
          <w:rFonts w:cs="Calibri"/>
        </w:rPr>
        <w:t xml:space="preserve">For further details as to what constitutes Disclosable Conduct, visit the </w:t>
      </w:r>
      <w:r w:rsidR="00D06D43">
        <w:rPr>
          <w:rFonts w:cs="Calibri"/>
        </w:rPr>
        <w:t>Commission</w:t>
      </w:r>
      <w:r w:rsidRPr="006624F6">
        <w:rPr>
          <w:rFonts w:cs="Calibri"/>
        </w:rPr>
        <w:t xml:space="preserve">’s website: </w:t>
      </w:r>
      <w:hyperlink r:id="rId22" w:history="1">
        <w:r w:rsidRPr="001D6E69">
          <w:rPr>
            <w:rStyle w:val="Hyperlink"/>
            <w:rFonts w:cs="Calibri"/>
          </w:rPr>
          <w:t>www.fwc.gov.au</w:t>
        </w:r>
      </w:hyperlink>
      <w:r w:rsidRPr="006624F6">
        <w:rPr>
          <w:rFonts w:cs="Calibri"/>
        </w:rPr>
        <w:t xml:space="preserve"> and read the information on “What is Disclosable Conduct”. </w:t>
      </w:r>
    </w:p>
    <w:p w14:paraId="6FCFAE47" w14:textId="77777777" w:rsidR="008B4493" w:rsidRPr="006624F6" w:rsidRDefault="008B4493" w:rsidP="008B4493">
      <w:pPr>
        <w:spacing w:after="0"/>
        <w:rPr>
          <w:rFonts w:eastAsiaTheme="majorEastAsia" w:cs="Calibri"/>
          <w:bCs/>
          <w:sz w:val="40"/>
          <w:szCs w:val="28"/>
        </w:rPr>
      </w:pPr>
      <w:bookmarkStart w:id="54" w:name="_Toc536681147"/>
      <w:r w:rsidRPr="006624F6">
        <w:rPr>
          <w:rFonts w:cs="Calibri"/>
        </w:rPr>
        <w:br w:type="page"/>
      </w:r>
    </w:p>
    <w:p w14:paraId="0D5DBC7A" w14:textId="77777777" w:rsidR="008B4493" w:rsidRPr="006624F6" w:rsidRDefault="008B4493" w:rsidP="008B4493">
      <w:pPr>
        <w:pStyle w:val="Heading1"/>
        <w:spacing w:after="0"/>
        <w:rPr>
          <w:rFonts w:cs="Calibri"/>
        </w:rPr>
      </w:pPr>
      <w:bookmarkStart w:id="55" w:name="_Toc128650289"/>
      <w:r w:rsidRPr="006624F6">
        <w:rPr>
          <w:rFonts w:cs="Calibri"/>
        </w:rPr>
        <w:lastRenderedPageBreak/>
        <w:t>Appendix A – Gl</w:t>
      </w:r>
      <w:r w:rsidRPr="008B4493">
        <w:rPr>
          <w:rFonts w:cs="Calibri"/>
        </w:rPr>
        <w:t>os</w:t>
      </w:r>
      <w:r w:rsidRPr="006624F6">
        <w:rPr>
          <w:rFonts w:cs="Calibri"/>
        </w:rPr>
        <w:t>sary of terms</w:t>
      </w:r>
      <w:bookmarkEnd w:id="54"/>
      <w:bookmarkEnd w:id="55"/>
    </w:p>
    <w:tbl>
      <w:tblPr>
        <w:tblStyle w:val="TableGrid"/>
        <w:tblW w:w="8960"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113" w:type="dxa"/>
          <w:bottom w:w="113" w:type="dxa"/>
        </w:tblCellMar>
        <w:tblLook w:val="04A0" w:firstRow="1" w:lastRow="0" w:firstColumn="1" w:lastColumn="0" w:noHBand="0" w:noVBand="1"/>
        <w:tblCaption w:val="Summary of general duties regarding financial management"/>
      </w:tblPr>
      <w:tblGrid>
        <w:gridCol w:w="2156"/>
        <w:gridCol w:w="6804"/>
      </w:tblGrid>
      <w:tr w:rsidR="008B4493" w:rsidRPr="006624F6" w14:paraId="065AE00B" w14:textId="77777777" w:rsidTr="005D5714">
        <w:trPr>
          <w:cantSplit/>
          <w:trHeight w:val="20"/>
        </w:trPr>
        <w:tc>
          <w:tcPr>
            <w:tcW w:w="8960" w:type="dxa"/>
            <w:gridSpan w:val="2"/>
            <w:shd w:val="clear" w:color="auto" w:fill="00303C"/>
            <w:hideMark/>
          </w:tcPr>
          <w:p w14:paraId="60145056" w14:textId="77777777" w:rsidR="008B4493" w:rsidRPr="008B4493" w:rsidRDefault="008B4493" w:rsidP="00BD3C3A">
            <w:pPr>
              <w:rPr>
                <w:rFonts w:cs="Calibri"/>
                <w:b/>
                <w:i/>
                <w:iCs/>
                <w:sz w:val="20"/>
              </w:rPr>
            </w:pPr>
            <w:r w:rsidRPr="008B4493">
              <w:rPr>
                <w:rFonts w:cs="Calibri"/>
                <w:b/>
                <w:i/>
                <w:iCs/>
                <w:color w:val="FFFFFF" w:themeColor="background1"/>
                <w:sz w:val="20"/>
              </w:rPr>
              <w:t>Fair Work (Registered Organisations) Act 2009</w:t>
            </w:r>
          </w:p>
        </w:tc>
      </w:tr>
      <w:tr w:rsidR="008B4493" w:rsidRPr="006624F6" w14:paraId="6F1BE427" w14:textId="77777777" w:rsidTr="00BD3C3A">
        <w:trPr>
          <w:cantSplit/>
          <w:trHeight w:val="1652"/>
        </w:trPr>
        <w:tc>
          <w:tcPr>
            <w:tcW w:w="2156" w:type="dxa"/>
            <w:shd w:val="clear" w:color="auto" w:fill="E6E6E6" w:themeFill="background2"/>
          </w:tcPr>
          <w:p w14:paraId="6751AF94" w14:textId="77777777" w:rsidR="008B4493" w:rsidRPr="006624F6" w:rsidRDefault="008B4493" w:rsidP="00BD3C3A">
            <w:pPr>
              <w:rPr>
                <w:rFonts w:cs="Calibri"/>
                <w:sz w:val="20"/>
              </w:rPr>
            </w:pPr>
            <w:r w:rsidRPr="006624F6">
              <w:rPr>
                <w:rFonts w:cs="Calibri"/>
                <w:b/>
                <w:sz w:val="20"/>
              </w:rPr>
              <w:t>Authorised Recipient</w:t>
            </w:r>
          </w:p>
        </w:tc>
        <w:tc>
          <w:tcPr>
            <w:tcW w:w="6804" w:type="dxa"/>
            <w:shd w:val="clear" w:color="auto" w:fill="E6E6E6" w:themeFill="background2"/>
          </w:tcPr>
          <w:p w14:paraId="43C9B9B3" w14:textId="77777777" w:rsidR="008B4493" w:rsidRPr="006624F6" w:rsidRDefault="008B4493" w:rsidP="00BD3C3A">
            <w:pPr>
              <w:jc w:val="both"/>
              <w:rPr>
                <w:rFonts w:cs="Calibri"/>
                <w:sz w:val="20"/>
              </w:rPr>
            </w:pPr>
            <w:r w:rsidRPr="006624F6">
              <w:rPr>
                <w:rFonts w:cs="Calibri"/>
                <w:sz w:val="20"/>
              </w:rPr>
              <w:t>An Authorised Recipient means:</w:t>
            </w:r>
          </w:p>
          <w:p w14:paraId="2CE5E850" w14:textId="77777777" w:rsidR="008B4493" w:rsidRPr="00C40B76" w:rsidRDefault="008B4493" w:rsidP="00BD3C3A">
            <w:pPr>
              <w:pStyle w:val="Bulletpoint"/>
              <w:spacing w:after="0" w:line="240" w:lineRule="auto"/>
              <w:ind w:left="1094"/>
              <w:rPr>
                <w:rFonts w:ascii="Calibri" w:hAnsi="Calibri" w:cs="Calibri"/>
                <w:sz w:val="20"/>
              </w:rPr>
            </w:pPr>
            <w:r w:rsidRPr="00C40B76">
              <w:rPr>
                <w:rFonts w:ascii="Calibri" w:hAnsi="Calibri" w:cs="Calibri"/>
                <w:sz w:val="20"/>
              </w:rPr>
              <w:t>the General Manager of the Fair Work Commission</w:t>
            </w:r>
          </w:p>
          <w:p w14:paraId="0B0E0834" w14:textId="77777777" w:rsidR="008B4493" w:rsidRPr="00C40B76" w:rsidRDefault="008B4493" w:rsidP="00BD3C3A">
            <w:pPr>
              <w:pStyle w:val="Bulletpoint"/>
              <w:spacing w:after="0" w:line="240" w:lineRule="auto"/>
              <w:ind w:left="1094"/>
              <w:rPr>
                <w:rFonts w:ascii="Calibri" w:hAnsi="Calibri" w:cs="Calibri"/>
                <w:sz w:val="20"/>
              </w:rPr>
            </w:pPr>
            <w:r w:rsidRPr="00C40B76">
              <w:rPr>
                <w:rFonts w:ascii="Calibri" w:hAnsi="Calibri" w:cs="Calibri"/>
                <w:sz w:val="20"/>
              </w:rPr>
              <w:t>a Fair Work Commission or an employee of the Fair Work Commission;</w:t>
            </w:r>
          </w:p>
          <w:p w14:paraId="345D5CC7" w14:textId="77777777" w:rsidR="008B4493" w:rsidRPr="00C40B76" w:rsidRDefault="008B4493" w:rsidP="00BD3C3A">
            <w:pPr>
              <w:pStyle w:val="Bulletpoint"/>
              <w:spacing w:after="0" w:line="240" w:lineRule="auto"/>
              <w:ind w:left="1094"/>
              <w:rPr>
                <w:rFonts w:ascii="Calibri" w:hAnsi="Calibri" w:cs="Calibri"/>
                <w:sz w:val="20"/>
              </w:rPr>
            </w:pPr>
            <w:r w:rsidRPr="00C40B76">
              <w:rPr>
                <w:rFonts w:ascii="Calibri" w:hAnsi="Calibri" w:cs="Calibri"/>
                <w:sz w:val="20"/>
              </w:rPr>
              <w:t>the Australian Building and Construction Commissioner</w:t>
            </w:r>
          </w:p>
          <w:p w14:paraId="7CBD065F" w14:textId="77777777" w:rsidR="008B4493" w:rsidRPr="00C40B76" w:rsidRDefault="008B4493" w:rsidP="00BD3C3A">
            <w:pPr>
              <w:pStyle w:val="Bulletpoint"/>
              <w:spacing w:after="0" w:line="240" w:lineRule="auto"/>
              <w:ind w:left="1094"/>
              <w:rPr>
                <w:rFonts w:ascii="Calibri" w:hAnsi="Calibri" w:cs="Calibri"/>
                <w:sz w:val="20"/>
              </w:rPr>
            </w:pPr>
            <w:r w:rsidRPr="00C40B76">
              <w:rPr>
                <w:rFonts w:ascii="Calibri" w:hAnsi="Calibri" w:cs="Calibri"/>
                <w:sz w:val="20"/>
              </w:rPr>
              <w:t>a Deputy Australian Building and Construction Commissioner</w:t>
            </w:r>
          </w:p>
          <w:p w14:paraId="7AAA60AC" w14:textId="77777777" w:rsidR="008B4493" w:rsidRPr="00C40B76" w:rsidRDefault="008B4493" w:rsidP="00BD3C3A">
            <w:pPr>
              <w:pStyle w:val="Bulletpoint"/>
              <w:spacing w:after="0" w:line="240" w:lineRule="auto"/>
              <w:ind w:left="1094"/>
              <w:rPr>
                <w:rFonts w:ascii="Calibri" w:hAnsi="Calibri" w:cs="Calibri"/>
                <w:sz w:val="20"/>
              </w:rPr>
            </w:pPr>
            <w:r w:rsidRPr="00C40B76">
              <w:rPr>
                <w:rFonts w:ascii="Calibri" w:hAnsi="Calibri" w:cs="Calibri"/>
                <w:sz w:val="20"/>
              </w:rPr>
              <w:t>an Australian Building and Construction Inspector; or</w:t>
            </w:r>
          </w:p>
          <w:p w14:paraId="754B918E" w14:textId="77777777" w:rsidR="008B4493" w:rsidRPr="006624F6" w:rsidRDefault="008B4493" w:rsidP="00BD3C3A">
            <w:pPr>
              <w:pStyle w:val="Bulletpoint"/>
              <w:spacing w:after="0" w:line="240" w:lineRule="auto"/>
              <w:ind w:left="1094"/>
              <w:rPr>
                <w:rFonts w:ascii="Calibri" w:hAnsi="Calibri" w:cs="Calibri"/>
                <w:sz w:val="20"/>
              </w:rPr>
            </w:pPr>
            <w:r w:rsidRPr="00C40B76">
              <w:rPr>
                <w:rFonts w:ascii="Calibri" w:hAnsi="Calibri" w:cs="Calibri"/>
                <w:sz w:val="20"/>
              </w:rPr>
              <w:t>an employee of the Office of the Fair Work Ombudsman.</w:t>
            </w:r>
          </w:p>
        </w:tc>
      </w:tr>
      <w:tr w:rsidR="008B4493" w:rsidRPr="006624F6" w14:paraId="02A8A61D" w14:textId="77777777" w:rsidTr="00BD3C3A">
        <w:trPr>
          <w:cantSplit/>
          <w:trHeight w:val="20"/>
        </w:trPr>
        <w:tc>
          <w:tcPr>
            <w:tcW w:w="2156" w:type="dxa"/>
            <w:shd w:val="clear" w:color="auto" w:fill="E6E6E6" w:themeFill="background2"/>
          </w:tcPr>
          <w:p w14:paraId="1C0C97D8" w14:textId="77777777" w:rsidR="008B4493" w:rsidRPr="006624F6" w:rsidRDefault="008B4493" w:rsidP="00BD3C3A">
            <w:pPr>
              <w:rPr>
                <w:rFonts w:cs="Calibri"/>
                <w:sz w:val="20"/>
              </w:rPr>
            </w:pPr>
            <w:r w:rsidRPr="006624F6">
              <w:rPr>
                <w:rFonts w:cs="Calibri"/>
                <w:b/>
                <w:sz w:val="20"/>
              </w:rPr>
              <w:t>Disclosable Conduct</w:t>
            </w:r>
          </w:p>
        </w:tc>
        <w:tc>
          <w:tcPr>
            <w:tcW w:w="6804" w:type="dxa"/>
            <w:shd w:val="clear" w:color="auto" w:fill="E6E6E6" w:themeFill="background2"/>
          </w:tcPr>
          <w:p w14:paraId="2590904B" w14:textId="22B453CA" w:rsidR="008B4493" w:rsidRPr="006624F6" w:rsidRDefault="008B4493" w:rsidP="00BD3C3A">
            <w:pPr>
              <w:rPr>
                <w:rFonts w:cs="Calibri"/>
                <w:sz w:val="20"/>
              </w:rPr>
            </w:pPr>
            <w:r w:rsidRPr="006624F6">
              <w:rPr>
                <w:rFonts w:cs="Calibri"/>
                <w:sz w:val="20"/>
              </w:rPr>
              <w:t>Disclosable Conduct is defined in section 6 of the Fair Work (Registered Organisations) Act 2009 as follows.</w:t>
            </w:r>
          </w:p>
          <w:p w14:paraId="35FC63CA" w14:textId="77777777" w:rsidR="008B4493" w:rsidRPr="006624F6" w:rsidRDefault="008B4493" w:rsidP="00BD3C3A">
            <w:pPr>
              <w:rPr>
                <w:rFonts w:cs="Calibri"/>
                <w:i/>
                <w:sz w:val="20"/>
              </w:rPr>
            </w:pPr>
            <w:r w:rsidRPr="006624F6">
              <w:rPr>
                <w:rFonts w:cs="Calibri"/>
                <w:sz w:val="20"/>
              </w:rPr>
              <w:t>“</w:t>
            </w:r>
            <w:r w:rsidRPr="006624F6">
              <w:rPr>
                <w:rFonts w:cs="Calibri"/>
                <w:b/>
                <w:i/>
                <w:sz w:val="20"/>
              </w:rPr>
              <w:t>Disclosable Conduct</w:t>
            </w:r>
            <w:r w:rsidRPr="006624F6">
              <w:rPr>
                <w:rFonts w:cs="Calibri"/>
                <w:i/>
                <w:sz w:val="20"/>
              </w:rPr>
              <w:t xml:space="preserve"> means an act or omission that:</w:t>
            </w:r>
          </w:p>
          <w:p w14:paraId="2E8D0E5B" w14:textId="77777777" w:rsidR="008B4493" w:rsidRPr="006624F6" w:rsidRDefault="008B4493" w:rsidP="00BD3C3A">
            <w:pPr>
              <w:pStyle w:val="Bulletpoint"/>
              <w:spacing w:after="0" w:line="240" w:lineRule="auto"/>
              <w:ind w:left="1094"/>
              <w:rPr>
                <w:rFonts w:ascii="Calibri" w:hAnsi="Calibri" w:cs="Calibri"/>
                <w:sz w:val="20"/>
              </w:rPr>
            </w:pPr>
            <w:r w:rsidRPr="006624F6">
              <w:rPr>
                <w:rFonts w:ascii="Calibri" w:hAnsi="Calibri" w:cs="Calibri"/>
                <w:sz w:val="20"/>
              </w:rPr>
              <w:t>contravenes, or may contravene, a provision of this Act, the Fair Work Act or the Competition and Consumer Act 2010; or</w:t>
            </w:r>
          </w:p>
          <w:p w14:paraId="746C87F5" w14:textId="77777777" w:rsidR="008B4493" w:rsidRPr="006624F6" w:rsidRDefault="008B4493" w:rsidP="00BD3C3A">
            <w:pPr>
              <w:rPr>
                <w:rFonts w:cs="Calibri"/>
                <w:i/>
                <w:sz w:val="20"/>
              </w:rPr>
            </w:pPr>
            <w:r w:rsidRPr="006624F6">
              <w:rPr>
                <w:rFonts w:cs="Calibri"/>
                <w:i/>
                <w:sz w:val="20"/>
              </w:rPr>
              <w:t>constitutes, or may constitute, an offence against a law of the Commonwealth.”</w:t>
            </w:r>
          </w:p>
        </w:tc>
      </w:tr>
      <w:tr w:rsidR="008B4493" w:rsidRPr="006624F6" w14:paraId="13508E0E" w14:textId="77777777" w:rsidTr="00BD3C3A">
        <w:trPr>
          <w:cantSplit/>
          <w:trHeight w:val="20"/>
        </w:trPr>
        <w:tc>
          <w:tcPr>
            <w:tcW w:w="2156" w:type="dxa"/>
            <w:shd w:val="clear" w:color="auto" w:fill="E6E6E6" w:themeFill="background2"/>
          </w:tcPr>
          <w:p w14:paraId="1AF94D6D" w14:textId="77777777" w:rsidR="008B4493" w:rsidRPr="006624F6" w:rsidRDefault="008B4493" w:rsidP="00BD3C3A">
            <w:pPr>
              <w:rPr>
                <w:rFonts w:cs="Calibri"/>
                <w:sz w:val="20"/>
              </w:rPr>
            </w:pPr>
            <w:r w:rsidRPr="006624F6">
              <w:rPr>
                <w:rFonts w:cs="Calibri"/>
                <w:b/>
                <w:sz w:val="20"/>
              </w:rPr>
              <w:t>Protected Disclosure (under the RO Act)</w:t>
            </w:r>
          </w:p>
        </w:tc>
        <w:tc>
          <w:tcPr>
            <w:tcW w:w="6804" w:type="dxa"/>
            <w:shd w:val="clear" w:color="auto" w:fill="E6E6E6" w:themeFill="background2"/>
          </w:tcPr>
          <w:p w14:paraId="691C0C7D" w14:textId="77777777" w:rsidR="008B4493" w:rsidRPr="006624F6" w:rsidRDefault="008B4493" w:rsidP="00BD3C3A">
            <w:pPr>
              <w:jc w:val="both"/>
              <w:rPr>
                <w:rFonts w:cs="Calibri"/>
                <w:sz w:val="20"/>
              </w:rPr>
            </w:pPr>
            <w:r w:rsidRPr="006624F6">
              <w:rPr>
                <w:rFonts w:cs="Calibri"/>
                <w:sz w:val="20"/>
              </w:rPr>
              <w:t>To qualify as a protected disclosure under the RO Act, the disclosure must:</w:t>
            </w:r>
          </w:p>
          <w:p w14:paraId="74180999" w14:textId="77777777" w:rsidR="008B4493" w:rsidRPr="006624F6" w:rsidRDefault="008B4493" w:rsidP="00BD3C3A">
            <w:pPr>
              <w:pStyle w:val="Bulletpoint"/>
              <w:spacing w:after="0" w:line="240" w:lineRule="auto"/>
              <w:ind w:left="1094"/>
              <w:rPr>
                <w:rFonts w:ascii="Calibri" w:hAnsi="Calibri" w:cs="Calibri"/>
                <w:sz w:val="20"/>
              </w:rPr>
            </w:pPr>
            <w:r w:rsidRPr="006624F6">
              <w:rPr>
                <w:rFonts w:ascii="Calibri" w:hAnsi="Calibri" w:cs="Calibri"/>
                <w:sz w:val="20"/>
              </w:rPr>
              <w:t>be made by a discloser as defined in section 337A(1)(a) of the RO Act;</w:t>
            </w:r>
          </w:p>
          <w:p w14:paraId="59352BE4" w14:textId="77777777" w:rsidR="008B4493" w:rsidRPr="006624F6" w:rsidRDefault="008B4493" w:rsidP="00BD3C3A">
            <w:pPr>
              <w:pStyle w:val="Bulletpoint"/>
              <w:spacing w:after="0" w:line="240" w:lineRule="auto"/>
              <w:ind w:left="1094"/>
              <w:rPr>
                <w:rFonts w:ascii="Calibri" w:hAnsi="Calibri" w:cs="Calibri"/>
                <w:sz w:val="20"/>
              </w:rPr>
            </w:pPr>
            <w:r w:rsidRPr="006624F6">
              <w:rPr>
                <w:rFonts w:ascii="Calibri" w:hAnsi="Calibri" w:cs="Calibri"/>
                <w:sz w:val="20"/>
              </w:rPr>
              <w:t>be made to an official; and</w:t>
            </w:r>
          </w:p>
          <w:p w14:paraId="67E1A6AA" w14:textId="77777777" w:rsidR="008B4493" w:rsidRPr="006624F6" w:rsidRDefault="008B4493" w:rsidP="00BD3C3A">
            <w:pPr>
              <w:pStyle w:val="Bulletpoint"/>
              <w:spacing w:after="0" w:line="240" w:lineRule="auto"/>
              <w:ind w:left="1094"/>
              <w:rPr>
                <w:rFonts w:ascii="Calibri" w:hAnsi="Calibri" w:cs="Calibri"/>
                <w:sz w:val="20"/>
              </w:rPr>
            </w:pPr>
            <w:r w:rsidRPr="006624F6">
              <w:rPr>
                <w:rFonts w:ascii="Calibri" w:hAnsi="Calibri" w:cs="Calibri"/>
                <w:sz w:val="20"/>
              </w:rPr>
              <w:t>be made by a discloser who has reasonable grounds to suspect that the information indicates one or more instances of Disclosable Conduct by:</w:t>
            </w:r>
          </w:p>
          <w:p w14:paraId="56C3A39E" w14:textId="77777777" w:rsidR="008B4493" w:rsidRPr="006624F6" w:rsidRDefault="008B4493" w:rsidP="00BD3C3A">
            <w:pPr>
              <w:pStyle w:val="Sub-Bullet"/>
              <w:spacing w:after="0" w:line="240" w:lineRule="auto"/>
              <w:rPr>
                <w:rFonts w:ascii="Calibri" w:hAnsi="Calibri" w:cs="Calibri"/>
                <w:sz w:val="20"/>
              </w:rPr>
            </w:pPr>
            <w:r w:rsidRPr="006624F6">
              <w:rPr>
                <w:rFonts w:ascii="Calibri" w:hAnsi="Calibri" w:cs="Calibri"/>
                <w:sz w:val="20"/>
              </w:rPr>
              <w:t xml:space="preserve">the organisation or a branch of the organisation, or </w:t>
            </w:r>
          </w:p>
          <w:p w14:paraId="2A68D8C4" w14:textId="77777777" w:rsidR="008B4493" w:rsidRPr="006624F6" w:rsidRDefault="008B4493" w:rsidP="00BD3C3A">
            <w:pPr>
              <w:rPr>
                <w:rFonts w:cs="Calibri"/>
                <w:sz w:val="20"/>
              </w:rPr>
            </w:pPr>
            <w:r w:rsidRPr="006624F6">
              <w:rPr>
                <w:rFonts w:cs="Calibri"/>
                <w:sz w:val="20"/>
              </w:rPr>
              <w:t>an officer or employee of the organisation or of a branch of the organisation.</w:t>
            </w:r>
          </w:p>
        </w:tc>
      </w:tr>
      <w:tr w:rsidR="008B4493" w:rsidRPr="006624F6" w14:paraId="2CEBFA20" w14:textId="77777777" w:rsidTr="00BD3C3A">
        <w:trPr>
          <w:cantSplit/>
          <w:trHeight w:val="20"/>
        </w:trPr>
        <w:tc>
          <w:tcPr>
            <w:tcW w:w="2156" w:type="dxa"/>
            <w:shd w:val="clear" w:color="auto" w:fill="E6E6E6" w:themeFill="background2"/>
          </w:tcPr>
          <w:p w14:paraId="14666111" w14:textId="77777777" w:rsidR="008B4493" w:rsidRPr="006624F6" w:rsidRDefault="008B4493" w:rsidP="00BD3C3A">
            <w:pPr>
              <w:rPr>
                <w:rFonts w:cs="Calibri"/>
                <w:b/>
                <w:sz w:val="20"/>
              </w:rPr>
            </w:pPr>
            <w:r w:rsidRPr="006624F6">
              <w:rPr>
                <w:rFonts w:cs="Calibri"/>
                <w:b/>
                <w:sz w:val="20"/>
              </w:rPr>
              <w:t>Registered Organisations</w:t>
            </w:r>
          </w:p>
        </w:tc>
        <w:tc>
          <w:tcPr>
            <w:tcW w:w="6804" w:type="dxa"/>
            <w:shd w:val="clear" w:color="auto" w:fill="E6E6E6" w:themeFill="background2"/>
          </w:tcPr>
          <w:p w14:paraId="36A68292" w14:textId="77777777" w:rsidR="008B4493" w:rsidRPr="006624F6" w:rsidRDefault="008B4493" w:rsidP="00BD3C3A">
            <w:pPr>
              <w:rPr>
                <w:rFonts w:cs="Calibri"/>
                <w:sz w:val="20"/>
              </w:rPr>
            </w:pPr>
            <w:r w:rsidRPr="006624F6">
              <w:rPr>
                <w:rFonts w:cs="Calibri"/>
                <w:sz w:val="20"/>
              </w:rPr>
              <w:t>Registered Organisations are membership groups of employers or employees that have been registered under the RO Act. A Registered Organisation may also be referred to as a union or an employer association.</w:t>
            </w:r>
          </w:p>
        </w:tc>
      </w:tr>
      <w:tr w:rsidR="008B4493" w:rsidRPr="006624F6" w14:paraId="5669BA43" w14:textId="77777777" w:rsidTr="00BD3C3A">
        <w:trPr>
          <w:cantSplit/>
          <w:trHeight w:val="20"/>
        </w:trPr>
        <w:tc>
          <w:tcPr>
            <w:tcW w:w="2156" w:type="dxa"/>
            <w:shd w:val="clear" w:color="auto" w:fill="E6E6E6" w:themeFill="background2"/>
          </w:tcPr>
          <w:p w14:paraId="73E7645B" w14:textId="77777777" w:rsidR="008B4493" w:rsidRPr="006624F6" w:rsidRDefault="008B4493" w:rsidP="00BD3C3A">
            <w:pPr>
              <w:rPr>
                <w:rFonts w:cs="Calibri"/>
                <w:b/>
                <w:sz w:val="20"/>
              </w:rPr>
            </w:pPr>
            <w:r w:rsidRPr="006624F6">
              <w:rPr>
                <w:rFonts w:cs="Calibri"/>
                <w:b/>
                <w:sz w:val="20"/>
              </w:rPr>
              <w:lastRenderedPageBreak/>
              <w:t>The RO Act</w:t>
            </w:r>
          </w:p>
        </w:tc>
        <w:tc>
          <w:tcPr>
            <w:tcW w:w="6804" w:type="dxa"/>
            <w:shd w:val="clear" w:color="auto" w:fill="E6E6E6" w:themeFill="background2"/>
          </w:tcPr>
          <w:p w14:paraId="0F01E2E2" w14:textId="77777777" w:rsidR="008B4493" w:rsidRPr="006624F6" w:rsidRDefault="008B4493" w:rsidP="00BD3C3A">
            <w:pPr>
              <w:rPr>
                <w:rFonts w:cs="Calibri"/>
                <w:sz w:val="20"/>
              </w:rPr>
            </w:pPr>
            <w:r w:rsidRPr="006624F6">
              <w:rPr>
                <w:rFonts w:cs="Calibri"/>
                <w:sz w:val="20"/>
              </w:rPr>
              <w:t xml:space="preserve">Means the </w:t>
            </w:r>
            <w:r w:rsidRPr="00F127F2">
              <w:rPr>
                <w:rFonts w:cs="Calibri"/>
                <w:i/>
                <w:iCs/>
                <w:sz w:val="20"/>
              </w:rPr>
              <w:t>Fair Work (Registered Organisations) Act 2009</w:t>
            </w:r>
            <w:r w:rsidRPr="006624F6">
              <w:rPr>
                <w:rFonts w:cs="Calibri"/>
                <w:sz w:val="20"/>
              </w:rPr>
              <w:t>, as amended.</w:t>
            </w:r>
          </w:p>
        </w:tc>
      </w:tr>
    </w:tbl>
    <w:p w14:paraId="6046D2D9" w14:textId="77777777" w:rsidR="008B4493" w:rsidRPr="006624F6" w:rsidRDefault="008B4493" w:rsidP="008B4493">
      <w:pPr>
        <w:spacing w:after="0"/>
        <w:rPr>
          <w:rFonts w:cs="Calibri"/>
          <w:b/>
          <w:u w:val="single"/>
        </w:rPr>
      </w:pPr>
    </w:p>
    <w:tbl>
      <w:tblPr>
        <w:tblStyle w:val="TableGrid"/>
        <w:tblW w:w="8960"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hemeFill="background2"/>
        <w:tblLayout w:type="fixed"/>
        <w:tblCellMar>
          <w:top w:w="113" w:type="dxa"/>
          <w:bottom w:w="113" w:type="dxa"/>
        </w:tblCellMar>
        <w:tblLook w:val="04A0" w:firstRow="1" w:lastRow="0" w:firstColumn="1" w:lastColumn="0" w:noHBand="0" w:noVBand="1"/>
        <w:tblCaption w:val="Summary of general duties regarding financial management"/>
      </w:tblPr>
      <w:tblGrid>
        <w:gridCol w:w="2156"/>
        <w:gridCol w:w="6804"/>
      </w:tblGrid>
      <w:tr w:rsidR="008B4493" w:rsidRPr="006624F6" w14:paraId="475707D8" w14:textId="77777777" w:rsidTr="00BD3C3A">
        <w:trPr>
          <w:cantSplit/>
          <w:trHeight w:val="20"/>
        </w:trPr>
        <w:tc>
          <w:tcPr>
            <w:tcW w:w="8960" w:type="dxa"/>
            <w:gridSpan w:val="2"/>
            <w:shd w:val="clear" w:color="auto" w:fill="E6E6E6" w:themeFill="background2"/>
            <w:hideMark/>
          </w:tcPr>
          <w:p w14:paraId="1813B6C3" w14:textId="77777777" w:rsidR="008B4493" w:rsidRPr="006624F6" w:rsidRDefault="008B4493" w:rsidP="00BD3C3A">
            <w:pPr>
              <w:rPr>
                <w:rFonts w:cs="Calibri"/>
                <w:b/>
                <w:sz w:val="20"/>
              </w:rPr>
            </w:pPr>
            <w:r w:rsidRPr="006624F6">
              <w:rPr>
                <w:rFonts w:cs="Calibri"/>
                <w:b/>
                <w:sz w:val="20"/>
              </w:rPr>
              <w:t>Policy</w:t>
            </w:r>
          </w:p>
        </w:tc>
      </w:tr>
      <w:tr w:rsidR="008B4493" w:rsidRPr="006624F6" w14:paraId="661D150E" w14:textId="77777777" w:rsidTr="00BD3C3A">
        <w:trPr>
          <w:cantSplit/>
          <w:trHeight w:val="1652"/>
        </w:trPr>
        <w:tc>
          <w:tcPr>
            <w:tcW w:w="2156" w:type="dxa"/>
            <w:shd w:val="clear" w:color="auto" w:fill="E6E6E6" w:themeFill="background2"/>
          </w:tcPr>
          <w:p w14:paraId="70D4BB5D" w14:textId="77777777" w:rsidR="008B4493" w:rsidRPr="006624F6" w:rsidRDefault="008B4493" w:rsidP="00BD3C3A">
            <w:pPr>
              <w:rPr>
                <w:rFonts w:cs="Calibri"/>
                <w:sz w:val="20"/>
              </w:rPr>
            </w:pPr>
            <w:r w:rsidRPr="006624F6">
              <w:rPr>
                <w:rFonts w:cs="Calibri"/>
                <w:b/>
                <w:sz w:val="20"/>
              </w:rPr>
              <w:t>Complaint about service</w:t>
            </w:r>
          </w:p>
        </w:tc>
        <w:tc>
          <w:tcPr>
            <w:tcW w:w="6804" w:type="dxa"/>
            <w:shd w:val="clear" w:color="auto" w:fill="E6E6E6" w:themeFill="background2"/>
          </w:tcPr>
          <w:p w14:paraId="2C24CD15" w14:textId="77777777" w:rsidR="008B4493" w:rsidRPr="006624F6" w:rsidRDefault="008B4493" w:rsidP="00BD3C3A">
            <w:pPr>
              <w:rPr>
                <w:rFonts w:cs="Calibri"/>
                <w:sz w:val="20"/>
              </w:rPr>
            </w:pPr>
            <w:r w:rsidRPr="006624F6">
              <w:rPr>
                <w:rFonts w:cs="Calibri"/>
                <w:sz w:val="20"/>
              </w:rPr>
              <w:t>An officer, employee or member of our Organisation believes the Organisation:</w:t>
            </w:r>
          </w:p>
          <w:p w14:paraId="1ADC607E" w14:textId="77777777" w:rsidR="008B4493" w:rsidRPr="00C40B76" w:rsidRDefault="008B4493" w:rsidP="00BD3C3A">
            <w:pPr>
              <w:pStyle w:val="Bulletpoint"/>
              <w:spacing w:after="0" w:line="240" w:lineRule="auto"/>
              <w:ind w:left="1094"/>
              <w:rPr>
                <w:rFonts w:ascii="Calibri" w:hAnsi="Calibri" w:cs="Calibri"/>
                <w:sz w:val="20"/>
              </w:rPr>
            </w:pPr>
            <w:r w:rsidRPr="00C40B76">
              <w:rPr>
                <w:rFonts w:ascii="Calibri" w:hAnsi="Calibri" w:cs="Calibri"/>
                <w:sz w:val="20"/>
              </w:rPr>
              <w:t>supplied them with a level of service that the member believes to be unreasonable; or</w:t>
            </w:r>
          </w:p>
          <w:p w14:paraId="136E8EA7" w14:textId="77777777" w:rsidR="008B4493" w:rsidRPr="00C40B76" w:rsidRDefault="008B4493" w:rsidP="00BD3C3A">
            <w:pPr>
              <w:pStyle w:val="Bulletpoint"/>
              <w:spacing w:after="0" w:line="240" w:lineRule="auto"/>
              <w:ind w:left="1094"/>
              <w:rPr>
                <w:rFonts w:ascii="Calibri" w:hAnsi="Calibri" w:cs="Calibri"/>
                <w:sz w:val="20"/>
              </w:rPr>
            </w:pPr>
            <w:r w:rsidRPr="00C40B76">
              <w:rPr>
                <w:rFonts w:ascii="Calibri" w:hAnsi="Calibri" w:cs="Calibri"/>
                <w:sz w:val="20"/>
              </w:rPr>
              <w:t>failed to fulfil their consumer contractual obligations; or</w:t>
            </w:r>
          </w:p>
          <w:p w14:paraId="13635E15" w14:textId="77777777" w:rsidR="008B4493" w:rsidRPr="006624F6" w:rsidRDefault="008B4493" w:rsidP="00BD3C3A">
            <w:pPr>
              <w:pStyle w:val="Bulletpoint"/>
              <w:spacing w:after="0" w:line="240" w:lineRule="auto"/>
              <w:ind w:left="1094"/>
              <w:rPr>
                <w:rFonts w:ascii="Calibri" w:hAnsi="Calibri" w:cs="Calibri"/>
              </w:rPr>
            </w:pPr>
            <w:r w:rsidRPr="00C40B76">
              <w:rPr>
                <w:rFonts w:ascii="Calibri" w:hAnsi="Calibri" w:cs="Calibri"/>
                <w:sz w:val="20"/>
              </w:rPr>
              <w:t>has made a policy decision that they do not agree with.</w:t>
            </w:r>
          </w:p>
        </w:tc>
      </w:tr>
      <w:tr w:rsidR="008B4493" w:rsidRPr="006624F6" w14:paraId="49A41A8A" w14:textId="77777777" w:rsidTr="00BD3C3A">
        <w:trPr>
          <w:cantSplit/>
          <w:trHeight w:val="20"/>
        </w:trPr>
        <w:tc>
          <w:tcPr>
            <w:tcW w:w="2156" w:type="dxa"/>
            <w:shd w:val="clear" w:color="auto" w:fill="E6E6E6" w:themeFill="background2"/>
          </w:tcPr>
          <w:p w14:paraId="04BDBA98" w14:textId="77777777" w:rsidR="008B4493" w:rsidRPr="006624F6" w:rsidRDefault="008B4493" w:rsidP="00BD3C3A">
            <w:pPr>
              <w:rPr>
                <w:rFonts w:cs="Calibri"/>
                <w:sz w:val="20"/>
              </w:rPr>
            </w:pPr>
            <w:r w:rsidRPr="006624F6">
              <w:rPr>
                <w:rFonts w:cs="Calibri"/>
                <w:b/>
                <w:sz w:val="20"/>
              </w:rPr>
              <w:t>Discloser (May also be called Whistleblower)</w:t>
            </w:r>
          </w:p>
        </w:tc>
        <w:tc>
          <w:tcPr>
            <w:tcW w:w="6804" w:type="dxa"/>
            <w:shd w:val="clear" w:color="auto" w:fill="E6E6E6" w:themeFill="background2"/>
          </w:tcPr>
          <w:p w14:paraId="7DABFA09" w14:textId="77777777" w:rsidR="008B4493" w:rsidRPr="006624F6" w:rsidRDefault="008B4493" w:rsidP="00BD3C3A">
            <w:pPr>
              <w:rPr>
                <w:rFonts w:cs="Calibri"/>
                <w:sz w:val="20"/>
              </w:rPr>
            </w:pPr>
            <w:r w:rsidRPr="006624F6">
              <w:rPr>
                <w:rFonts w:cs="Calibri"/>
                <w:sz w:val="20"/>
              </w:rPr>
              <w:t>A Discloser is a person who makes a disclosure relating to Disclosable Conduct under this Policy. A Discloser attracts protections detailed in the RO Act and this Policy.</w:t>
            </w:r>
          </w:p>
        </w:tc>
      </w:tr>
      <w:tr w:rsidR="008B4493" w:rsidRPr="006624F6" w14:paraId="0DFB3908" w14:textId="77777777" w:rsidTr="00BD3C3A">
        <w:trPr>
          <w:cantSplit/>
          <w:trHeight w:val="20"/>
        </w:trPr>
        <w:tc>
          <w:tcPr>
            <w:tcW w:w="2156" w:type="dxa"/>
            <w:shd w:val="clear" w:color="auto" w:fill="E6E6E6" w:themeFill="background2"/>
          </w:tcPr>
          <w:p w14:paraId="379AEFEF" w14:textId="77777777" w:rsidR="008B4493" w:rsidRPr="006624F6" w:rsidRDefault="008B4493" w:rsidP="00BD3C3A">
            <w:pPr>
              <w:rPr>
                <w:rFonts w:cs="Calibri"/>
                <w:sz w:val="20"/>
              </w:rPr>
            </w:pPr>
            <w:r w:rsidRPr="006624F6">
              <w:rPr>
                <w:rFonts w:cs="Calibri"/>
                <w:b/>
                <w:sz w:val="20"/>
              </w:rPr>
              <w:t>Internal rules and policy</w:t>
            </w:r>
          </w:p>
        </w:tc>
        <w:tc>
          <w:tcPr>
            <w:tcW w:w="6804" w:type="dxa"/>
            <w:shd w:val="clear" w:color="auto" w:fill="E6E6E6" w:themeFill="background2"/>
          </w:tcPr>
          <w:p w14:paraId="4DF36875" w14:textId="77777777" w:rsidR="008B4493" w:rsidRPr="006624F6" w:rsidRDefault="008B4493" w:rsidP="00BD3C3A">
            <w:pPr>
              <w:rPr>
                <w:rFonts w:cs="Calibri"/>
                <w:sz w:val="20"/>
              </w:rPr>
            </w:pPr>
            <w:r w:rsidRPr="006624F6">
              <w:rPr>
                <w:rFonts w:cs="Calibri"/>
                <w:sz w:val="20"/>
              </w:rPr>
              <w:t>Refers to the powers and duties of offices in the Organisation which are provided in the Organisation’s rule book. The RO Act requires the rules of Organisations to provide for the powers and duties of committees and the officers (s 141(1)(b)(i)).</w:t>
            </w:r>
          </w:p>
        </w:tc>
      </w:tr>
      <w:tr w:rsidR="008B4493" w:rsidRPr="006624F6" w14:paraId="621F3722" w14:textId="77777777" w:rsidTr="00BD3C3A">
        <w:trPr>
          <w:cantSplit/>
          <w:trHeight w:val="20"/>
        </w:trPr>
        <w:tc>
          <w:tcPr>
            <w:tcW w:w="2156" w:type="dxa"/>
            <w:shd w:val="clear" w:color="auto" w:fill="E6E6E6" w:themeFill="background2"/>
          </w:tcPr>
          <w:p w14:paraId="79C7AA4A" w14:textId="77777777" w:rsidR="008B4493" w:rsidRPr="006624F6" w:rsidRDefault="008B4493" w:rsidP="00BD3C3A">
            <w:pPr>
              <w:rPr>
                <w:rFonts w:cs="Calibri"/>
                <w:b/>
                <w:sz w:val="20"/>
              </w:rPr>
            </w:pPr>
            <w:r w:rsidRPr="006624F6">
              <w:rPr>
                <w:rFonts w:cs="Calibri"/>
                <w:b/>
                <w:sz w:val="20"/>
              </w:rPr>
              <w:t>Matters</w:t>
            </w:r>
          </w:p>
        </w:tc>
        <w:tc>
          <w:tcPr>
            <w:tcW w:w="6804" w:type="dxa"/>
            <w:shd w:val="clear" w:color="auto" w:fill="E6E6E6" w:themeFill="background2"/>
          </w:tcPr>
          <w:p w14:paraId="7BDCD689" w14:textId="77777777" w:rsidR="008B4493" w:rsidRPr="006624F6" w:rsidRDefault="008B4493" w:rsidP="00BD3C3A">
            <w:pPr>
              <w:rPr>
                <w:rFonts w:cs="Calibri"/>
                <w:sz w:val="20"/>
              </w:rPr>
            </w:pPr>
            <w:r w:rsidRPr="006624F6">
              <w:rPr>
                <w:rFonts w:cs="Calibri"/>
                <w:sz w:val="20"/>
              </w:rPr>
              <w:t>Refers to alleged contraventions of the internal rules, policies and Disclosable Conduct which are in scope of this Policy.</w:t>
            </w:r>
          </w:p>
        </w:tc>
      </w:tr>
      <w:tr w:rsidR="008B4493" w:rsidRPr="006624F6" w14:paraId="68EF8334" w14:textId="77777777" w:rsidTr="00BD3C3A">
        <w:trPr>
          <w:cantSplit/>
          <w:trHeight w:val="20"/>
        </w:trPr>
        <w:tc>
          <w:tcPr>
            <w:tcW w:w="2156" w:type="dxa"/>
            <w:shd w:val="clear" w:color="auto" w:fill="E6E6E6" w:themeFill="background2"/>
          </w:tcPr>
          <w:p w14:paraId="62930CCF" w14:textId="77777777" w:rsidR="008B4493" w:rsidRPr="006624F6" w:rsidRDefault="008B4493" w:rsidP="00BD3C3A">
            <w:pPr>
              <w:rPr>
                <w:rFonts w:cs="Calibri"/>
                <w:b/>
                <w:sz w:val="20"/>
              </w:rPr>
            </w:pPr>
            <w:r w:rsidRPr="006624F6">
              <w:rPr>
                <w:rFonts w:cs="Calibri"/>
                <w:b/>
                <w:sz w:val="20"/>
              </w:rPr>
              <w:t>Organisation</w:t>
            </w:r>
          </w:p>
        </w:tc>
        <w:tc>
          <w:tcPr>
            <w:tcW w:w="6804" w:type="dxa"/>
            <w:shd w:val="clear" w:color="auto" w:fill="E6E6E6" w:themeFill="background2"/>
          </w:tcPr>
          <w:p w14:paraId="3E5F4BE6" w14:textId="77777777" w:rsidR="008B4493" w:rsidRPr="006624F6" w:rsidRDefault="008B4493" w:rsidP="00BD3C3A">
            <w:pPr>
              <w:rPr>
                <w:rFonts w:cs="Calibri"/>
                <w:sz w:val="20"/>
              </w:rPr>
            </w:pPr>
            <w:r w:rsidRPr="006624F6">
              <w:rPr>
                <w:rFonts w:cs="Calibri"/>
                <w:sz w:val="20"/>
              </w:rPr>
              <w:t xml:space="preserve">Mean </w:t>
            </w:r>
            <w:sdt>
              <w:sdtPr>
                <w:rPr>
                  <w:rFonts w:cs="Calibri"/>
                  <w:color w:val="666666" w:themeColor="text2" w:themeTint="99"/>
                  <w:sz w:val="20"/>
                </w:rPr>
                <w:id w:val="-1940286998"/>
                <w:placeholder>
                  <w:docPart w:val="5A922F8BFBD24A19BFAEFF53C73FDD3B"/>
                </w:placeholder>
                <w:showingPlcHdr/>
              </w:sdtPr>
              <w:sdtContent>
                <w:r w:rsidRPr="006624F6">
                  <w:rPr>
                    <w:rStyle w:val="PlaceholderText"/>
                    <w:rFonts w:ascii="Calibri" w:hAnsi="Calibri" w:cs="Calibri"/>
                    <w:color w:val="666666" w:themeColor="text2" w:themeTint="99"/>
                    <w:sz w:val="20"/>
                  </w:rPr>
                  <w:t>&lt;INSERT your Organisation’s name&gt;</w:t>
                </w:r>
              </w:sdtContent>
            </w:sdt>
            <w:r w:rsidRPr="006624F6">
              <w:rPr>
                <w:rFonts w:cs="Calibri"/>
                <w:sz w:val="20"/>
              </w:rPr>
              <w:t xml:space="preserve"> and its branches and other structures that fall under the control of the </w:t>
            </w:r>
            <w:sdt>
              <w:sdtPr>
                <w:rPr>
                  <w:rFonts w:cs="Calibri"/>
                  <w:sz w:val="20"/>
                </w:rPr>
                <w:id w:val="736757634"/>
                <w:placeholder>
                  <w:docPart w:val="56C0614EEBE54384A2452DAD102D7049"/>
                </w:placeholder>
                <w:showingPlcHdr/>
              </w:sdtPr>
              <w:sdtContent>
                <w:r w:rsidRPr="006624F6">
                  <w:rPr>
                    <w:rStyle w:val="PlaceholderText"/>
                    <w:rFonts w:ascii="Calibri" w:hAnsi="Calibri" w:cs="Calibri"/>
                    <w:sz w:val="20"/>
                  </w:rPr>
                  <w:t>&lt;INSERT your Organisation’s name&gt;</w:t>
                </w:r>
              </w:sdtContent>
            </w:sdt>
            <w:r w:rsidRPr="006624F6">
              <w:rPr>
                <w:rFonts w:cs="Calibri"/>
                <w:sz w:val="20"/>
              </w:rPr>
              <w:t>.</w:t>
            </w:r>
          </w:p>
        </w:tc>
      </w:tr>
      <w:tr w:rsidR="008B4493" w:rsidRPr="006624F6" w14:paraId="0671D1E4" w14:textId="77777777" w:rsidTr="00BD3C3A">
        <w:trPr>
          <w:cantSplit/>
          <w:trHeight w:val="20"/>
        </w:trPr>
        <w:tc>
          <w:tcPr>
            <w:tcW w:w="2156" w:type="dxa"/>
            <w:shd w:val="clear" w:color="auto" w:fill="E6E6E6" w:themeFill="background2"/>
          </w:tcPr>
          <w:p w14:paraId="47895B20" w14:textId="77777777" w:rsidR="008B4493" w:rsidRPr="006624F6" w:rsidRDefault="008B4493" w:rsidP="00BD3C3A">
            <w:pPr>
              <w:rPr>
                <w:rFonts w:cs="Calibri"/>
                <w:b/>
                <w:sz w:val="20"/>
              </w:rPr>
            </w:pPr>
            <w:r w:rsidRPr="006624F6">
              <w:rPr>
                <w:rFonts w:cs="Calibri"/>
                <w:b/>
                <w:sz w:val="20"/>
              </w:rPr>
              <w:t>this Policy</w:t>
            </w:r>
          </w:p>
        </w:tc>
        <w:tc>
          <w:tcPr>
            <w:tcW w:w="6804" w:type="dxa"/>
            <w:shd w:val="clear" w:color="auto" w:fill="E6E6E6" w:themeFill="background2"/>
          </w:tcPr>
          <w:p w14:paraId="7B79B06A" w14:textId="77777777" w:rsidR="008B4493" w:rsidRPr="006624F6" w:rsidRDefault="008B4493" w:rsidP="00BD3C3A">
            <w:pPr>
              <w:rPr>
                <w:rFonts w:cs="Calibri"/>
                <w:sz w:val="20"/>
              </w:rPr>
            </w:pPr>
            <w:r w:rsidRPr="006624F6">
              <w:rPr>
                <w:rFonts w:cs="Calibri"/>
                <w:sz w:val="20"/>
              </w:rPr>
              <w:t>Means this Whistleblower Policy.</w:t>
            </w:r>
          </w:p>
        </w:tc>
      </w:tr>
      <w:tr w:rsidR="008B4493" w:rsidRPr="006624F6" w14:paraId="72BF16EC" w14:textId="77777777" w:rsidTr="00BD3C3A">
        <w:trPr>
          <w:cantSplit/>
          <w:trHeight w:val="20"/>
        </w:trPr>
        <w:tc>
          <w:tcPr>
            <w:tcW w:w="2156" w:type="dxa"/>
            <w:shd w:val="clear" w:color="auto" w:fill="E6E6E6" w:themeFill="background2"/>
          </w:tcPr>
          <w:p w14:paraId="578DC336" w14:textId="77777777" w:rsidR="008B4493" w:rsidRPr="006624F6" w:rsidRDefault="008B4493" w:rsidP="00BD3C3A">
            <w:pPr>
              <w:rPr>
                <w:rFonts w:cs="Calibri"/>
                <w:b/>
                <w:sz w:val="20"/>
              </w:rPr>
            </w:pPr>
            <w:r w:rsidRPr="006624F6">
              <w:rPr>
                <w:rFonts w:cs="Calibri"/>
                <w:b/>
                <w:sz w:val="20"/>
              </w:rPr>
              <w:t>Whistleblower (May also be called Discloser)</w:t>
            </w:r>
          </w:p>
        </w:tc>
        <w:tc>
          <w:tcPr>
            <w:tcW w:w="6804" w:type="dxa"/>
            <w:shd w:val="clear" w:color="auto" w:fill="E6E6E6" w:themeFill="background2"/>
          </w:tcPr>
          <w:p w14:paraId="7486CEF9" w14:textId="77777777" w:rsidR="008B4493" w:rsidRPr="006624F6" w:rsidRDefault="008B4493" w:rsidP="00BD3C3A">
            <w:pPr>
              <w:rPr>
                <w:rFonts w:cs="Calibri"/>
                <w:sz w:val="20"/>
              </w:rPr>
            </w:pPr>
            <w:r w:rsidRPr="006624F6">
              <w:rPr>
                <w:rFonts w:cs="Calibri"/>
                <w:sz w:val="20"/>
              </w:rPr>
              <w:t>A Whistleblower is a person who makes a disclosure relating to a breach of internal rules or Disclosable Conduct under this Policy. A Whistleblower may request protection either in terms of this Policy or in terms of the RO Act.</w:t>
            </w:r>
          </w:p>
        </w:tc>
      </w:tr>
      <w:tr w:rsidR="008B4493" w:rsidRPr="006624F6" w14:paraId="6D178414" w14:textId="77777777" w:rsidTr="00BD3C3A">
        <w:trPr>
          <w:cantSplit/>
          <w:trHeight w:val="20"/>
        </w:trPr>
        <w:tc>
          <w:tcPr>
            <w:tcW w:w="2156" w:type="dxa"/>
            <w:shd w:val="clear" w:color="auto" w:fill="E6E6E6" w:themeFill="background2"/>
          </w:tcPr>
          <w:p w14:paraId="27DF4E4D" w14:textId="77777777" w:rsidR="008B4493" w:rsidRPr="006624F6" w:rsidRDefault="008B4493" w:rsidP="00BD3C3A">
            <w:pPr>
              <w:rPr>
                <w:rFonts w:cs="Calibri"/>
                <w:b/>
                <w:sz w:val="20"/>
              </w:rPr>
            </w:pPr>
            <w:r w:rsidRPr="006624F6">
              <w:rPr>
                <w:rFonts w:cs="Calibri"/>
                <w:b/>
                <w:sz w:val="20"/>
              </w:rPr>
              <w:lastRenderedPageBreak/>
              <w:t>Whistleblower Investigation Officer (WIO)</w:t>
            </w:r>
          </w:p>
        </w:tc>
        <w:tc>
          <w:tcPr>
            <w:tcW w:w="6804" w:type="dxa"/>
            <w:shd w:val="clear" w:color="auto" w:fill="E6E6E6" w:themeFill="background2"/>
          </w:tcPr>
          <w:p w14:paraId="3CCBAF79" w14:textId="77777777" w:rsidR="008B4493" w:rsidRPr="006624F6" w:rsidRDefault="008B4493" w:rsidP="00BD3C3A">
            <w:pPr>
              <w:rPr>
                <w:rFonts w:cs="Calibri"/>
                <w:sz w:val="20"/>
              </w:rPr>
            </w:pPr>
            <w:r w:rsidRPr="006624F6">
              <w:rPr>
                <w:rFonts w:cs="Calibri"/>
                <w:sz w:val="20"/>
              </w:rPr>
              <w:t>A senior officer of the Organisation who is responsible for leading, co-ordinating or overseeing the investigation of matters in a fair, confidential, objective (without bias) and timely manner.</w:t>
            </w:r>
          </w:p>
        </w:tc>
      </w:tr>
      <w:tr w:rsidR="008B4493" w:rsidRPr="006624F6" w14:paraId="49B87876" w14:textId="77777777" w:rsidTr="00BD3C3A">
        <w:trPr>
          <w:cantSplit/>
          <w:trHeight w:val="20"/>
        </w:trPr>
        <w:tc>
          <w:tcPr>
            <w:tcW w:w="2156" w:type="dxa"/>
            <w:shd w:val="clear" w:color="auto" w:fill="E6E6E6" w:themeFill="background2"/>
          </w:tcPr>
          <w:p w14:paraId="3A32EC47" w14:textId="77777777" w:rsidR="008B4493" w:rsidRPr="006624F6" w:rsidRDefault="008B4493" w:rsidP="00BD3C3A">
            <w:pPr>
              <w:rPr>
                <w:rFonts w:cs="Calibri"/>
                <w:b/>
                <w:sz w:val="20"/>
              </w:rPr>
            </w:pPr>
            <w:r w:rsidRPr="006624F6">
              <w:rPr>
                <w:rFonts w:cs="Calibri"/>
                <w:b/>
                <w:sz w:val="20"/>
              </w:rPr>
              <w:t>Whistleblower Protection Officer (WPO)</w:t>
            </w:r>
          </w:p>
        </w:tc>
        <w:tc>
          <w:tcPr>
            <w:tcW w:w="6804" w:type="dxa"/>
            <w:shd w:val="clear" w:color="auto" w:fill="E6E6E6" w:themeFill="background2"/>
          </w:tcPr>
          <w:p w14:paraId="4E9F20C1" w14:textId="77777777" w:rsidR="008B4493" w:rsidRPr="006624F6" w:rsidRDefault="008B4493" w:rsidP="00BD3C3A">
            <w:pPr>
              <w:rPr>
                <w:rFonts w:cs="Calibri"/>
                <w:sz w:val="20"/>
              </w:rPr>
            </w:pPr>
            <w:r w:rsidRPr="006624F6">
              <w:rPr>
                <w:rFonts w:cs="Calibri"/>
                <w:sz w:val="20"/>
              </w:rPr>
              <w:t>A senior officer of the Organisation who is responsible, as far is reasonably practicable, to protect any discloser who makes a report to the organisation and is accountable for the provisions of this Policy.</w:t>
            </w:r>
          </w:p>
        </w:tc>
      </w:tr>
    </w:tbl>
    <w:p w14:paraId="44F2135E" w14:textId="77777777" w:rsidR="008B4493" w:rsidRPr="006624F6" w:rsidRDefault="008B4493" w:rsidP="00C510D0">
      <w:r w:rsidRPr="006624F6">
        <w:rPr>
          <w:noProof/>
          <w:lang w:eastAsia="en-AU"/>
        </w:rPr>
        <mc:AlternateContent>
          <mc:Choice Requires="wps">
            <w:drawing>
              <wp:anchor distT="45720" distB="45720" distL="114300" distR="114300" simplePos="0" relativeHeight="251687936" behindDoc="0" locked="0" layoutInCell="1" allowOverlap="1" wp14:anchorId="23062F65" wp14:editId="3F5502B8">
                <wp:simplePos x="0" y="0"/>
                <wp:positionH relativeFrom="margin">
                  <wp:posOffset>33020</wp:posOffset>
                </wp:positionH>
                <wp:positionV relativeFrom="margin">
                  <wp:align>bottom</wp:align>
                </wp:positionV>
                <wp:extent cx="6263005" cy="1069340"/>
                <wp:effectExtent l="0" t="0" r="444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1069340"/>
                        </a:xfrm>
                        <a:prstGeom prst="rect">
                          <a:avLst/>
                        </a:prstGeom>
                        <a:solidFill>
                          <a:srgbClr val="FFFFFF"/>
                        </a:solidFill>
                        <a:ln w="9525">
                          <a:noFill/>
                          <a:miter lim="800000"/>
                          <a:headEnd/>
                          <a:tailEnd/>
                        </a:ln>
                      </wps:spPr>
                      <wps:txbx>
                        <w:txbxContent>
                          <w:p w14:paraId="5CB96FD7" w14:textId="77777777" w:rsidR="008B4493" w:rsidRPr="00C40B76" w:rsidRDefault="008B4493" w:rsidP="008B4493">
                            <w:pPr>
                              <w:rPr>
                                <w:sz w:val="16"/>
                                <w:szCs w:val="16"/>
                              </w:rPr>
                            </w:pPr>
                            <w:r w:rsidRPr="00C40B76">
                              <w:rPr>
                                <w:sz w:val="16"/>
                                <w:szCs w:val="16"/>
                              </w:rPr>
                              <w:t>© Government of Australia 2023</w:t>
                            </w:r>
                          </w:p>
                          <w:p w14:paraId="5104841D" w14:textId="77777777" w:rsidR="008B4493" w:rsidRPr="00C40B76" w:rsidRDefault="008B4493" w:rsidP="008B4493">
                            <w:pPr>
                              <w:rPr>
                                <w:rFonts w:cs="Arial"/>
                                <w:b/>
                                <w:sz w:val="28"/>
                              </w:rPr>
                            </w:pPr>
                            <w:r w:rsidRPr="00C40B76">
                              <w:rPr>
                                <w:sz w:val="16"/>
                                <w:szCs w:val="16"/>
                              </w:rPr>
                              <w:t xml:space="preserve">This fact sheet is not intended to be comprehensive. </w:t>
                            </w:r>
                            <w:r w:rsidRPr="00C40B76">
                              <w:rPr>
                                <w:rFonts w:cs="Arial"/>
                                <w:sz w:val="16"/>
                                <w:szCs w:val="16"/>
                              </w:rPr>
                              <w:t xml:space="preserve">The Fair Work Commission does not provide legal advice. Users must rely upon the relevant legislation, which is set out in the </w:t>
                            </w:r>
                            <w:r w:rsidRPr="00C40B76">
                              <w:rPr>
                                <w:rFonts w:cs="Arial"/>
                                <w:i/>
                                <w:sz w:val="16"/>
                                <w:szCs w:val="16"/>
                              </w:rPr>
                              <w:t>Fair Work (Registered Organisations) Act 2009</w:t>
                            </w:r>
                            <w:r w:rsidRPr="00C40B76">
                              <w:rPr>
                                <w:rFonts w:cs="Arial"/>
                                <w:sz w:val="16"/>
                                <w:szCs w:val="16"/>
                              </w:rPr>
                              <w:t xml:space="preserve">, the </w:t>
                            </w:r>
                            <w:r w:rsidRPr="00C40B76">
                              <w:rPr>
                                <w:rFonts w:cs="Arial"/>
                                <w:i/>
                                <w:sz w:val="16"/>
                                <w:szCs w:val="16"/>
                              </w:rPr>
                              <w:t>Fair Work Act 2009</w:t>
                            </w:r>
                            <w:r w:rsidRPr="00C40B76">
                              <w:rPr>
                                <w:rFonts w:cs="Arial"/>
                                <w:sz w:val="16"/>
                                <w:szCs w:val="16"/>
                              </w:rPr>
                              <w:t xml:space="preserve">, the </w:t>
                            </w:r>
                            <w:r w:rsidRPr="00C40B76">
                              <w:rPr>
                                <w:rFonts w:cs="Arial"/>
                                <w:i/>
                                <w:sz w:val="16"/>
                                <w:szCs w:val="16"/>
                              </w:rPr>
                              <w:t>Fair Work (Transitional Provisions and Consequential Amendments) Act 2009</w:t>
                            </w:r>
                            <w:r w:rsidRPr="00C40B76">
                              <w:rPr>
                                <w:rFonts w:cs="Arial"/>
                                <w:iCs/>
                                <w:sz w:val="16"/>
                                <w:szCs w:val="16"/>
                              </w:rPr>
                              <w:t xml:space="preserve"> </w:t>
                            </w:r>
                            <w:r w:rsidRPr="00C40B76">
                              <w:rPr>
                                <w:rFonts w:cs="Arial"/>
                                <w:sz w:val="16"/>
                                <w:szCs w:val="16"/>
                              </w:rPr>
                              <w:t xml:space="preserve">and the </w:t>
                            </w:r>
                            <w:r w:rsidRPr="00C40B76">
                              <w:rPr>
                                <w:rFonts w:cs="Arial"/>
                                <w:i/>
                                <w:iCs/>
                                <w:sz w:val="16"/>
                                <w:szCs w:val="16"/>
                              </w:rPr>
                              <w:t>Fair Work (Registered Organisations) Regulations 2009</w:t>
                            </w:r>
                            <w:r w:rsidRPr="00C40B76">
                              <w:rPr>
                                <w:rFonts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62F65" id="_x0000_t202" coordsize="21600,21600" o:spt="202" path="m,l,21600r21600,l21600,xe">
                <v:stroke joinstyle="miter"/>
                <v:path gradientshapeok="t" o:connecttype="rect"/>
              </v:shapetype>
              <v:shape id="Text Box 217" o:spid="_x0000_s1026" type="#_x0000_t202" style="position:absolute;margin-left:2.6pt;margin-top:0;width:493.15pt;height:84.2pt;z-index:251687936;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4aDw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" stroked="f">
                <v:textbox>
                  <w:txbxContent>
                    <w:p w14:paraId="5CB96FD7" w14:textId="77777777" w:rsidR="008B4493" w:rsidRPr="00C40B76" w:rsidRDefault="008B4493" w:rsidP="008B4493">
                      <w:pPr>
                        <w:rPr>
                          <w:sz w:val="16"/>
                          <w:szCs w:val="16"/>
                        </w:rPr>
                      </w:pPr>
                      <w:r w:rsidRPr="00C40B76">
                        <w:rPr>
                          <w:sz w:val="16"/>
                          <w:szCs w:val="16"/>
                        </w:rPr>
                        <w:t>© Government of Australia 2023</w:t>
                      </w:r>
                    </w:p>
                    <w:p w14:paraId="5104841D" w14:textId="77777777" w:rsidR="008B4493" w:rsidRPr="00C40B76" w:rsidRDefault="008B4493" w:rsidP="008B4493">
                      <w:pPr>
                        <w:rPr>
                          <w:rFonts w:cs="Arial"/>
                          <w:b/>
                          <w:sz w:val="28"/>
                        </w:rPr>
                      </w:pPr>
                      <w:r w:rsidRPr="00C40B76">
                        <w:rPr>
                          <w:sz w:val="16"/>
                          <w:szCs w:val="16"/>
                        </w:rPr>
                        <w:t xml:space="preserve">This fact sheet is not intended to be comprehensive. </w:t>
                      </w:r>
                      <w:r w:rsidRPr="00C40B76">
                        <w:rPr>
                          <w:rFonts w:cs="Arial"/>
                          <w:sz w:val="16"/>
                          <w:szCs w:val="16"/>
                        </w:rPr>
                        <w:t xml:space="preserve">The Fair Work Commission does not provide legal advice. Users must rely upon the relevant legislation, which is set out in the </w:t>
                      </w:r>
                      <w:r w:rsidRPr="00C40B76">
                        <w:rPr>
                          <w:rFonts w:cs="Arial"/>
                          <w:i/>
                          <w:sz w:val="16"/>
                          <w:szCs w:val="16"/>
                        </w:rPr>
                        <w:t>Fair Work (Registered Organisations) Act 2009</w:t>
                      </w:r>
                      <w:r w:rsidRPr="00C40B76">
                        <w:rPr>
                          <w:rFonts w:cs="Arial"/>
                          <w:sz w:val="16"/>
                          <w:szCs w:val="16"/>
                        </w:rPr>
                        <w:t xml:space="preserve">, the </w:t>
                      </w:r>
                      <w:r w:rsidRPr="00C40B76">
                        <w:rPr>
                          <w:rFonts w:cs="Arial"/>
                          <w:i/>
                          <w:sz w:val="16"/>
                          <w:szCs w:val="16"/>
                        </w:rPr>
                        <w:t>Fair Work Act 2009</w:t>
                      </w:r>
                      <w:r w:rsidRPr="00C40B76">
                        <w:rPr>
                          <w:rFonts w:cs="Arial"/>
                          <w:sz w:val="16"/>
                          <w:szCs w:val="16"/>
                        </w:rPr>
                        <w:t xml:space="preserve">, the </w:t>
                      </w:r>
                      <w:r w:rsidRPr="00C40B76">
                        <w:rPr>
                          <w:rFonts w:cs="Arial"/>
                          <w:i/>
                          <w:sz w:val="16"/>
                          <w:szCs w:val="16"/>
                        </w:rPr>
                        <w:t>Fair Work (Transitional Provisions and Consequential Amendments) Act 2009</w:t>
                      </w:r>
                      <w:r w:rsidRPr="00C40B76">
                        <w:rPr>
                          <w:rFonts w:cs="Arial"/>
                          <w:iCs/>
                          <w:sz w:val="16"/>
                          <w:szCs w:val="16"/>
                        </w:rPr>
                        <w:t xml:space="preserve"> </w:t>
                      </w:r>
                      <w:r w:rsidRPr="00C40B76">
                        <w:rPr>
                          <w:rFonts w:cs="Arial"/>
                          <w:sz w:val="16"/>
                          <w:szCs w:val="16"/>
                        </w:rPr>
                        <w:t xml:space="preserve">and the </w:t>
                      </w:r>
                      <w:r w:rsidRPr="00C40B76">
                        <w:rPr>
                          <w:rFonts w:cs="Arial"/>
                          <w:i/>
                          <w:iCs/>
                          <w:sz w:val="16"/>
                          <w:szCs w:val="16"/>
                        </w:rPr>
                        <w:t>Fair Work (Registered Organisations) Regulations 2009</w:t>
                      </w:r>
                      <w:r w:rsidRPr="00C40B76">
                        <w:rPr>
                          <w:rFonts w:cs="Arial"/>
                          <w:sz w:val="16"/>
                          <w:szCs w:val="16"/>
                        </w:rPr>
                        <w:t>.</w:t>
                      </w:r>
                    </w:p>
                  </w:txbxContent>
                </v:textbox>
                <w10:wrap type="square" anchorx="margin" anchory="margin"/>
              </v:shape>
            </w:pict>
          </mc:Fallback>
        </mc:AlternateContent>
      </w:r>
    </w:p>
    <w:p w14:paraId="4AACA818" w14:textId="77777777" w:rsidR="008B4493" w:rsidRDefault="008B4493" w:rsidP="00B603C0"/>
    <w:sectPr w:rsidR="008B4493" w:rsidSect="008B4493">
      <w:headerReference w:type="default" r:id="rId23"/>
      <w:type w:val="continuous"/>
      <w:pgSz w:w="11906" w:h="16838" w:code="9"/>
      <w:pgMar w:top="1673" w:right="992" w:bottom="1673" w:left="992"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4205" w14:textId="77777777" w:rsidR="00DC1B51" w:rsidRDefault="00DC1B51" w:rsidP="008E21DE">
      <w:pPr>
        <w:spacing w:before="0" w:after="0"/>
      </w:pPr>
      <w:r>
        <w:separator/>
      </w:r>
    </w:p>
    <w:p w14:paraId="11629AC7" w14:textId="77777777" w:rsidR="00DC1B51" w:rsidRDefault="00DC1B51"/>
    <w:p w14:paraId="0ED8796C" w14:textId="77777777" w:rsidR="00DC1B51" w:rsidRDefault="00DC1B51"/>
  </w:endnote>
  <w:endnote w:type="continuationSeparator" w:id="0">
    <w:p w14:paraId="7D3F2124" w14:textId="77777777" w:rsidR="00DC1B51" w:rsidRDefault="00DC1B51" w:rsidP="008E21DE">
      <w:pPr>
        <w:spacing w:before="0" w:after="0"/>
      </w:pPr>
      <w:r>
        <w:continuationSeparator/>
      </w:r>
    </w:p>
    <w:p w14:paraId="79E75EE8" w14:textId="77777777" w:rsidR="00DC1B51" w:rsidRDefault="00DC1B51"/>
    <w:p w14:paraId="3C30DBCC" w14:textId="77777777" w:rsidR="00DC1B51" w:rsidRDefault="00DC1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Lato">
    <w:altName w:val="Lato-BoldItalic"/>
    <w:charset w:val="00"/>
    <w:family w:val="swiss"/>
    <w:pitch w:val="variable"/>
    <w:sig w:usb0="E10002FF" w:usb1="5000ECFF" w:usb2="00000021"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8609595"/>
      <w:docPartObj>
        <w:docPartGallery w:val="Page Numbers (Bottom of Page)"/>
        <w:docPartUnique/>
      </w:docPartObj>
    </w:sdtPr>
    <w:sdtContent>
      <w:p w14:paraId="405C3121" w14:textId="3D4C0391" w:rsidR="005123BA" w:rsidRDefault="005123BA" w:rsidP="00C40B7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6CBCFF" w14:textId="77777777" w:rsidR="005123BA" w:rsidRDefault="005123BA" w:rsidP="00C40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603047"/>
      <w:docPartObj>
        <w:docPartGallery w:val="Page Numbers (Bottom of Page)"/>
        <w:docPartUnique/>
      </w:docPartObj>
    </w:sdtPr>
    <w:sdtEndPr>
      <w:rPr>
        <w:noProof/>
      </w:rPr>
    </w:sdtEndPr>
    <w:sdtContent>
      <w:p w14:paraId="6584576F" w14:textId="35EFBD79" w:rsidR="00523461" w:rsidRPr="002070F2" w:rsidRDefault="008B4493" w:rsidP="001B6A1A">
        <w:pPr>
          <w:pStyle w:val="Footer-Title"/>
          <w:rPr>
            <w:rStyle w:val="PageNumber"/>
          </w:rPr>
        </w:pPr>
        <w:r w:rsidRPr="008B4493">
          <w:t>TF 013 Whistleblower Policy Template</w:t>
        </w:r>
        <w:r w:rsidR="00CB2107">
          <w:tab/>
        </w:r>
        <w:r w:rsidR="00CB2107">
          <w:tab/>
        </w:r>
        <w:r w:rsidR="00CB2107">
          <w:tab/>
        </w:r>
        <w:r w:rsidR="00CB2107">
          <w:tab/>
        </w:r>
        <w:r w:rsidR="00CB2107">
          <w:tab/>
        </w:r>
        <w:r w:rsidR="00F7411C" w:rsidRPr="00CB2107">
          <w:tab/>
        </w:r>
        <w:r w:rsidR="00F7411C" w:rsidRPr="00CB2107">
          <w:tab/>
        </w:r>
        <w:r w:rsidRPr="008B4493">
          <w:t>6 March 2023</w:t>
        </w:r>
        <w:r>
          <w:t xml:space="preserve"> </w:t>
        </w:r>
        <w:r w:rsidR="00F7411C" w:rsidRPr="00CB2107">
          <w:t xml:space="preserve">| p. </w:t>
        </w:r>
        <w:r w:rsidR="00F7411C" w:rsidRPr="00CB2107">
          <w:fldChar w:fldCharType="begin"/>
        </w:r>
        <w:r w:rsidR="00F7411C" w:rsidRPr="00CB2107">
          <w:instrText xml:space="preserve"> PAGE   \* MERGEFORMAT </w:instrText>
        </w:r>
        <w:r w:rsidR="00F7411C" w:rsidRPr="00CB2107">
          <w:fldChar w:fldCharType="separate"/>
        </w:r>
        <w:r w:rsidR="00F7411C" w:rsidRPr="00CB2107">
          <w:t>10</w:t>
        </w:r>
        <w:r w:rsidR="00F7411C" w:rsidRPr="00CB210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F041" w14:textId="5A879FFF" w:rsidR="00815B75" w:rsidRPr="00712FBB" w:rsidRDefault="008B4493" w:rsidP="000A742C">
    <w:pPr>
      <w:pStyle w:val="Footer"/>
    </w:pPr>
    <w:r>
      <w:rPr>
        <w:b/>
        <w:caps/>
        <w:noProof/>
        <w:color w:val="E7B100" w:themeColor="accent1"/>
        <w:sz w:val="25"/>
      </w:rPr>
      <mc:AlternateContent>
        <mc:Choice Requires="wps">
          <w:drawing>
            <wp:anchor distT="0" distB="0" distL="114300" distR="114300" simplePos="0" relativeHeight="251688960" behindDoc="0" locked="0" layoutInCell="1" allowOverlap="1" wp14:anchorId="781DAA04" wp14:editId="04B0452F">
              <wp:simplePos x="0" y="0"/>
              <wp:positionH relativeFrom="column">
                <wp:posOffset>97064</wp:posOffset>
              </wp:positionH>
              <wp:positionV relativeFrom="paragraph">
                <wp:posOffset>-4666615</wp:posOffset>
              </wp:positionV>
              <wp:extent cx="1434905" cy="0"/>
              <wp:effectExtent l="0" t="19050" r="32385" b="1905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490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D8EC4D" id="Straight Connector 18" o:spid="_x0000_s1026" alt="&quot;&quot;"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7.65pt,-367.45pt" to="120.65pt,-3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" strokecolor="#6cb744" strokeweight="2.5pt">
              <v:stroke joinstyle="miter"/>
            </v:line>
          </w:pict>
        </mc:Fallback>
      </mc:AlternateContent>
    </w:r>
    <w:r>
      <w:t>TF 013</w:t>
    </w:r>
    <w:r w:rsidR="00D93DC5">
      <w:t xml:space="preserve"> | </w:t>
    </w:r>
    <w:r w:rsidR="009F4C66">
      <w:t xml:space="preserve">Updated: </w:t>
    </w:r>
    <w:r w:rsidR="000A742C">
      <w:t>17 July</w:t>
    </w:r>
    <w:r w:rsidR="00CB2107">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519378"/>
      <w:docPartObj>
        <w:docPartGallery w:val="Page Numbers (Bottom of Page)"/>
        <w:docPartUnique/>
      </w:docPartObj>
    </w:sdtPr>
    <w:sdtEndPr>
      <w:rPr>
        <w:noProof/>
      </w:rPr>
    </w:sdtEndPr>
    <w:sdtContent>
      <w:p w14:paraId="2C32DE6E" w14:textId="77777777" w:rsidR="008B4493" w:rsidRPr="002070F2" w:rsidRDefault="008B4493" w:rsidP="008B4493">
        <w:pPr>
          <w:pStyle w:val="Footer-Title"/>
          <w:rPr>
            <w:rStyle w:val="PageNumber"/>
          </w:rPr>
        </w:pPr>
        <w:r w:rsidRPr="008B4493">
          <w:t>TF 013 Whistleblower Policy Template</w:t>
        </w:r>
        <w:r>
          <w:tab/>
        </w:r>
        <w:r>
          <w:tab/>
        </w:r>
        <w:r>
          <w:tab/>
        </w:r>
        <w:r>
          <w:tab/>
        </w:r>
        <w:r>
          <w:tab/>
        </w:r>
        <w:r w:rsidRPr="00CB2107">
          <w:tab/>
        </w:r>
        <w:r w:rsidRPr="00CB2107">
          <w:tab/>
        </w:r>
        <w:r w:rsidRPr="008B4493">
          <w:t>6 March 2023</w:t>
        </w:r>
        <w:r>
          <w:t xml:space="preserve"> </w:t>
        </w:r>
        <w:r w:rsidRPr="00CB2107">
          <w:t xml:space="preserve">| p. </w:t>
        </w:r>
        <w:r w:rsidRPr="00CB2107">
          <w:fldChar w:fldCharType="begin"/>
        </w:r>
        <w:r w:rsidRPr="00CB2107">
          <w:instrText xml:space="preserve"> PAGE   \* MERGEFORMAT </w:instrText>
        </w:r>
        <w:r w:rsidRPr="00CB2107">
          <w:fldChar w:fldCharType="separate"/>
        </w:r>
        <w:r>
          <w:t>2</w:t>
        </w:r>
        <w:r w:rsidRPr="00CB2107">
          <w:fldChar w:fldCharType="end"/>
        </w:r>
      </w:p>
    </w:sdtContent>
  </w:sdt>
  <w:p w14:paraId="6EB93188" w14:textId="77777777" w:rsidR="008B4493" w:rsidRPr="008B4493" w:rsidRDefault="008B4493" w:rsidP="000A74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BFCC" w14:textId="77777777" w:rsidR="008B4493" w:rsidRDefault="008B4493" w:rsidP="000A742C">
    <w:pPr>
      <w:pStyle w:val="Footer"/>
      <w:rPr>
        <w:noProof/>
      </w:rPr>
    </w:pPr>
  </w:p>
  <w:p w14:paraId="49A4D4B8" w14:textId="77777777" w:rsidR="008B4493" w:rsidRPr="007D435C" w:rsidRDefault="008B4493" w:rsidP="000A7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F7A7" w14:textId="77777777" w:rsidR="00DC1B51" w:rsidRDefault="00DC1B51" w:rsidP="008E21DE">
      <w:pPr>
        <w:spacing w:before="0" w:after="0"/>
      </w:pPr>
      <w:r>
        <w:separator/>
      </w:r>
    </w:p>
  </w:footnote>
  <w:footnote w:type="continuationSeparator" w:id="0">
    <w:p w14:paraId="13913437" w14:textId="77777777" w:rsidR="00DC1B51" w:rsidRDefault="00DC1B51" w:rsidP="008E21DE">
      <w:pPr>
        <w:spacing w:before="0" w:after="0"/>
      </w:pPr>
      <w:r>
        <w:continuationSeparator/>
      </w:r>
    </w:p>
    <w:p w14:paraId="448CDC80" w14:textId="77777777" w:rsidR="00DC1B51" w:rsidRDefault="00DC1B51"/>
    <w:p w14:paraId="6AF3EF04" w14:textId="77777777" w:rsidR="00DC1B51" w:rsidRDefault="00DC1B51"/>
  </w:footnote>
  <w:footnote w:id="1">
    <w:p w14:paraId="3B561C32" w14:textId="77777777" w:rsidR="008B4493" w:rsidRPr="0062656D" w:rsidRDefault="008B4493" w:rsidP="00D603A8">
      <w:pPr>
        <w:pStyle w:val="FootnoteText"/>
        <w:rPr>
          <w:rFonts w:cs="Calibri"/>
          <w:szCs w:val="18"/>
        </w:rPr>
      </w:pPr>
      <w:r w:rsidRPr="0062656D">
        <w:rPr>
          <w:rStyle w:val="FootnoteReference"/>
          <w:rFonts w:ascii="Calibri" w:hAnsi="Calibri" w:cs="Calibri"/>
          <w:szCs w:val="18"/>
        </w:rPr>
        <w:footnoteRef/>
      </w:r>
      <w:r w:rsidRPr="0062656D">
        <w:rPr>
          <w:rFonts w:cs="Calibri"/>
          <w:szCs w:val="18"/>
        </w:rPr>
        <w:t xml:space="preserve"> For example, this could include an employee of a State registered association if that association provides services to a federally registered organisation or branch</w:t>
      </w:r>
    </w:p>
  </w:footnote>
  <w:footnote w:id="2">
    <w:p w14:paraId="71846B59" w14:textId="77777777" w:rsidR="008B4493" w:rsidRDefault="008B4493" w:rsidP="00D603A8">
      <w:pPr>
        <w:pStyle w:val="FootnoteText"/>
      </w:pPr>
      <w:r w:rsidRPr="0062656D">
        <w:rPr>
          <w:rStyle w:val="FootnoteReference"/>
          <w:rFonts w:ascii="Calibri" w:hAnsi="Calibri" w:cs="Calibri"/>
          <w:szCs w:val="18"/>
        </w:rPr>
        <w:footnoteRef/>
      </w:r>
      <w:r w:rsidRPr="0062656D">
        <w:rPr>
          <w:rFonts w:cs="Calibri"/>
          <w:szCs w:val="18"/>
        </w:rPr>
        <w:t xml:space="preserve"> Disclosable Conduct can also be reported directly to the Commission at </w:t>
      </w:r>
      <w:hyperlink r:id="rId1" w:history="1">
        <w:r w:rsidRPr="0062656D">
          <w:rPr>
            <w:rStyle w:val="Hyperlink"/>
            <w:rFonts w:cs="Calibri"/>
            <w:szCs w:val="18"/>
          </w:rPr>
          <w:t>regorgs@fwc.gov.au</w:t>
        </w:r>
      </w:hyperlink>
      <w:r w:rsidRPr="000D7585">
        <w:rPr>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0CB5" w14:textId="47498EC7" w:rsidR="00815B75" w:rsidRPr="00BA7506" w:rsidRDefault="0041201F" w:rsidP="00771B1B">
    <w:pPr>
      <w:pStyle w:val="Header"/>
      <w:jc w:val="left"/>
      <w:rPr>
        <w:color w:val="002A4C" w:themeColor="accent2"/>
      </w:rPr>
    </w:pPr>
    <w:r>
      <w:rPr>
        <w:color w:val="002A4C" w:themeColor="accent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40B5" w14:textId="0DD64662" w:rsidR="00815B75" w:rsidRPr="004A5EE0" w:rsidRDefault="008D2BD5" w:rsidP="00A915F4">
    <w:pPr>
      <w:pStyle w:val="Header"/>
      <w:rPr>
        <w:rStyle w:val="DLM"/>
      </w:rPr>
    </w:pPr>
    <w:r>
      <w:rPr>
        <w:b/>
        <w:caps/>
        <w:noProof/>
        <w:color w:val="E7B100" w:themeColor="accent1"/>
        <w:sz w:val="25"/>
      </w:rPr>
      <w:drawing>
        <wp:anchor distT="0" distB="0" distL="114300" distR="114300" simplePos="0" relativeHeight="251679744" behindDoc="1" locked="0" layoutInCell="1" allowOverlap="1" wp14:anchorId="2A383195" wp14:editId="7056DEA3">
          <wp:simplePos x="0" y="0"/>
          <wp:positionH relativeFrom="column">
            <wp:posOffset>-768985</wp:posOffset>
          </wp:positionH>
          <wp:positionV relativeFrom="paragraph">
            <wp:posOffset>-289902</wp:posOffset>
          </wp:positionV>
          <wp:extent cx="8289925" cy="11728322"/>
          <wp:effectExtent l="0" t="0" r="3175" b="0"/>
          <wp:wrapNone/>
          <wp:docPr id="102" name="Graphic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Graphic 10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289925" cy="11728322"/>
                  </a:xfrm>
                  <a:prstGeom prst="rect">
                    <a:avLst/>
                  </a:prstGeom>
                </pic:spPr>
              </pic:pic>
            </a:graphicData>
          </a:graphic>
          <wp14:sizeRelH relativeFrom="page">
            <wp14:pctWidth>0</wp14:pctWidth>
          </wp14:sizeRelH>
          <wp14:sizeRelV relativeFrom="page">
            <wp14:pctHeight>0</wp14:pctHeight>
          </wp14:sizeRelV>
        </wp:anchor>
      </w:drawing>
    </w:r>
    <w:r w:rsidR="00C14289">
      <w:rPr>
        <w:caps/>
        <w:noProof/>
        <w:color w:val="FFFFFF" w:themeColor="background1"/>
        <w:sz w:val="25"/>
      </w:rPr>
      <w:drawing>
        <wp:anchor distT="0" distB="0" distL="114300" distR="114300" simplePos="0" relativeHeight="251678720" behindDoc="1" locked="0" layoutInCell="1" allowOverlap="1" wp14:anchorId="361C7630" wp14:editId="545C034B">
          <wp:simplePos x="0" y="0"/>
          <wp:positionH relativeFrom="column">
            <wp:posOffset>58811</wp:posOffset>
          </wp:positionH>
          <wp:positionV relativeFrom="paragraph">
            <wp:posOffset>204665</wp:posOffset>
          </wp:positionV>
          <wp:extent cx="812800" cy="800100"/>
          <wp:effectExtent l="0" t="0" r="0" b="0"/>
          <wp:wrapNone/>
          <wp:docPr id="103" name="Graphic 103" descr="Fair Work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Graphic 103" descr="Fair Work Commission"/>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r w:rsidR="00DE1691">
      <w:rPr>
        <w:b/>
        <w:caps/>
        <w:noProof/>
        <w:color w:val="E7B100" w:themeColor="accent1"/>
        <w:sz w:val="25"/>
      </w:rPr>
      <mc:AlternateContent>
        <mc:Choice Requires="wps">
          <w:drawing>
            <wp:anchor distT="0" distB="0" distL="114300" distR="114300" simplePos="0" relativeHeight="251667456" behindDoc="1" locked="0" layoutInCell="1" allowOverlap="1" wp14:anchorId="394D78DB" wp14:editId="68F72C23">
              <wp:simplePos x="0" y="0"/>
              <wp:positionH relativeFrom="page">
                <wp:posOffset>-25237</wp:posOffset>
              </wp:positionH>
              <wp:positionV relativeFrom="page">
                <wp:posOffset>-347980</wp:posOffset>
              </wp:positionV>
              <wp:extent cx="7839873" cy="11087773"/>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39873" cy="11087773"/>
                      </a:xfrm>
                      <a:prstGeom prst="rect">
                        <a:avLst/>
                      </a:prstGeom>
                      <a:solidFill>
                        <a:srgbClr val="111C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6D7F3" id="Rectangle 1" o:spid="_x0000_s1026" alt="&quot;&quot;" style="position:absolute;margin-left:-2pt;margin-top:-27.4pt;width:617.3pt;height:87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" fillcolor="#111c2c"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3696" w14:textId="77777777" w:rsidR="008B4493" w:rsidRDefault="008B4493" w:rsidP="00A51B35">
    <w:pPr>
      <w:pStyle w:val="Header"/>
      <w:ind w:left="-1418"/>
    </w:pPr>
  </w:p>
  <w:p w14:paraId="1595D8B5" w14:textId="77777777" w:rsidR="008B4493" w:rsidRDefault="008B4493" w:rsidP="00E27B8D">
    <w:pPr>
      <w:pStyle w:val="Header"/>
    </w:pPr>
  </w:p>
  <w:p w14:paraId="30A764C8" w14:textId="77777777" w:rsidR="008B4493" w:rsidRDefault="008B4493" w:rsidP="00E27B8D">
    <w:pPr>
      <w:pStyle w:val="Header"/>
    </w:pPr>
  </w:p>
  <w:p w14:paraId="20D229AA" w14:textId="77777777" w:rsidR="008B4493" w:rsidRDefault="008B4493" w:rsidP="00E27B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A0F0" w14:textId="77777777" w:rsidR="008B4493" w:rsidRDefault="008B4493" w:rsidP="00E36F55">
    <w:pPr>
      <w:pStyle w:val="Header"/>
      <w:ind w:left="-1418"/>
    </w:pPr>
  </w:p>
  <w:p w14:paraId="786DE3C3" w14:textId="3B8AD39B" w:rsidR="008B4493" w:rsidRDefault="008B4493" w:rsidP="00E36F55">
    <w:pPr>
      <w:pStyle w:val="Header"/>
      <w:ind w:left="-141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B826" w14:textId="169A57BE" w:rsidR="00381CE5" w:rsidRPr="00BA7506" w:rsidRDefault="00381CE5" w:rsidP="00771B1B">
    <w:pPr>
      <w:pStyle w:val="Header"/>
      <w:jc w:val="left"/>
      <w:rPr>
        <w:color w:val="002A4C" w:themeColor="accent2"/>
      </w:rPr>
    </w:pPr>
    <w:r>
      <w:rPr>
        <w:color w:val="002A4C" w:themeColor="accen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3F2E"/>
    <w:multiLevelType w:val="multilevel"/>
    <w:tmpl w:val="346A3008"/>
    <w:numStyleLink w:val="DefaultBullets"/>
  </w:abstractNum>
  <w:abstractNum w:abstractNumId="1" w15:restartNumberingAfterBreak="0">
    <w:nsid w:val="0D301CFD"/>
    <w:multiLevelType w:val="hybridMultilevel"/>
    <w:tmpl w:val="7A3017D4"/>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0000" w:themeColor="text2"/>
      </w:rPr>
    </w:lvl>
    <w:lvl w:ilvl="2">
      <w:start w:val="1"/>
      <w:numFmt w:val="bullet"/>
      <w:lvlText w:val="»"/>
      <w:lvlJc w:val="left"/>
      <w:pPr>
        <w:ind w:left="852" w:hanging="284"/>
      </w:pPr>
      <w:rPr>
        <w:rFonts w:ascii="Arial" w:hAnsi="Arial" w:hint="default"/>
        <w:color w:val="00000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4BA6826"/>
    <w:multiLevelType w:val="multilevel"/>
    <w:tmpl w:val="1610CD90"/>
    <w:numStyleLink w:val="List1Numbered"/>
  </w:abstractNum>
  <w:abstractNum w:abstractNumId="4" w15:restartNumberingAfterBreak="0">
    <w:nsid w:val="17A83884"/>
    <w:multiLevelType w:val="hybridMultilevel"/>
    <w:tmpl w:val="A304582E"/>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1610CD90"/>
    <w:styleLink w:val="List1Numbered"/>
    <w:lvl w:ilvl="0">
      <w:start w:val="1"/>
      <w:numFmt w:val="decimal"/>
      <w:pStyle w:val="List1Numbered1"/>
      <w:lvlText w:val="%1."/>
      <w:lvlJc w:val="left"/>
      <w:pPr>
        <w:tabs>
          <w:tab w:val="num" w:pos="567"/>
        </w:tabs>
        <w:ind w:left="567" w:hanging="283"/>
      </w:pPr>
      <w:rPr>
        <w:rFonts w:hint="default"/>
        <w:b w:val="0"/>
        <w:i w:val="0"/>
        <w:color w:val="auto"/>
      </w:rPr>
    </w:lvl>
    <w:lvl w:ilvl="1">
      <w:start w:val="1"/>
      <w:numFmt w:val="lowerLetter"/>
      <w:pStyle w:val="List1Numbered2"/>
      <w:lvlText w:val="%2."/>
      <w:lvlJc w:val="left"/>
      <w:pPr>
        <w:tabs>
          <w:tab w:val="num" w:pos="851"/>
        </w:tabs>
        <w:ind w:left="851" w:hanging="283"/>
      </w:pPr>
      <w:rPr>
        <w:rFonts w:hint="default"/>
      </w:rPr>
    </w:lvl>
    <w:lvl w:ilvl="2">
      <w:start w:val="1"/>
      <w:numFmt w:val="lowerRoman"/>
      <w:pStyle w:val="List1Numbered3"/>
      <w:lvlText w:val="%3."/>
      <w:lvlJc w:val="left"/>
      <w:pPr>
        <w:tabs>
          <w:tab w:val="num" w:pos="1135"/>
        </w:tabs>
        <w:ind w:left="1135" w:hanging="283"/>
      </w:pPr>
      <w:rPr>
        <w:rFonts w:hint="default"/>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2A31B8"/>
    <w:multiLevelType w:val="multilevel"/>
    <w:tmpl w:val="4CF49E26"/>
    <w:styleLink w:val="NormalNumberedListStyle"/>
    <w:lvl w:ilvl="0">
      <w:start w:val="1"/>
      <w:numFmt w:val="decimal"/>
      <w:lvlText w:val="%1."/>
      <w:lvlJc w:val="left"/>
      <w:pPr>
        <w:ind w:left="567" w:hanging="56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B22A83"/>
    <w:multiLevelType w:val="hybridMultilevel"/>
    <w:tmpl w:val="55505928"/>
    <w:lvl w:ilvl="0" w:tplc="E22C3CF8">
      <w:start w:val="1"/>
      <w:numFmt w:val="bullet"/>
      <w:pStyle w:val="Bulletpoint"/>
      <w:lvlText w:val=""/>
      <w:lvlJc w:val="left"/>
      <w:pPr>
        <w:ind w:left="927"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221155"/>
    <w:multiLevelType w:val="hybridMultilevel"/>
    <w:tmpl w:val="DFFED7BA"/>
    <w:lvl w:ilvl="0" w:tplc="EA7EA6B4">
      <w:start w:val="1"/>
      <w:numFmt w:val="lowerLetter"/>
      <w:pStyle w:val="LetteredBullet"/>
      <w:lvlText w:val="%1)"/>
      <w:lvlJc w:val="left"/>
      <w:pPr>
        <w:ind w:left="108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C7348B7"/>
    <w:multiLevelType w:val="hybridMultilevel"/>
    <w:tmpl w:val="C692860E"/>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88EC6DC4"/>
    <w:styleLink w:val="BoxedBullets"/>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0000" w:themeColor="text2"/>
      </w:rPr>
    </w:lvl>
    <w:lvl w:ilvl="3">
      <w:start w:val="1"/>
      <w:numFmt w:val="bullet"/>
      <w:lvlText w:val="»"/>
      <w:lvlJc w:val="left"/>
      <w:pPr>
        <w:ind w:left="794" w:hanging="510"/>
      </w:pPr>
      <w:rPr>
        <w:rFonts w:ascii="Arial" w:hAnsi="Arial" w:hint="default"/>
        <w:color w:val="00000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46D397B"/>
    <w:multiLevelType w:val="hybridMultilevel"/>
    <w:tmpl w:val="D812DABE"/>
    <w:lvl w:ilvl="0" w:tplc="71A077E2">
      <w:start w:val="1"/>
      <w:numFmt w:val="decimal"/>
      <w:pStyle w:val="NumberBulle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66A0C61"/>
    <w:multiLevelType w:val="hybridMultilevel"/>
    <w:tmpl w:val="EC2A861C"/>
    <w:lvl w:ilvl="0" w:tplc="CDC809D8">
      <w:start w:val="1"/>
      <w:numFmt w:val="lowerRoman"/>
      <w:pStyle w:val="NumberedBullet"/>
      <w:lvlText w:val="%1."/>
      <w:lvlJc w:val="right"/>
      <w:pPr>
        <w:ind w:left="2096" w:hanging="360"/>
      </w:pPr>
    </w:lvl>
    <w:lvl w:ilvl="1" w:tplc="0C090019" w:tentative="1">
      <w:start w:val="1"/>
      <w:numFmt w:val="lowerLetter"/>
      <w:lvlText w:val="%2."/>
      <w:lvlJc w:val="left"/>
      <w:pPr>
        <w:ind w:left="3630" w:hanging="360"/>
      </w:pPr>
    </w:lvl>
    <w:lvl w:ilvl="2" w:tplc="0C09001B" w:tentative="1">
      <w:start w:val="1"/>
      <w:numFmt w:val="lowerRoman"/>
      <w:lvlText w:val="%3."/>
      <w:lvlJc w:val="right"/>
      <w:pPr>
        <w:ind w:left="4350" w:hanging="180"/>
      </w:pPr>
    </w:lvl>
    <w:lvl w:ilvl="3" w:tplc="0C09000F" w:tentative="1">
      <w:start w:val="1"/>
      <w:numFmt w:val="decimal"/>
      <w:lvlText w:val="%4."/>
      <w:lvlJc w:val="left"/>
      <w:pPr>
        <w:ind w:left="5070" w:hanging="360"/>
      </w:pPr>
    </w:lvl>
    <w:lvl w:ilvl="4" w:tplc="0C090019" w:tentative="1">
      <w:start w:val="1"/>
      <w:numFmt w:val="lowerLetter"/>
      <w:lvlText w:val="%5."/>
      <w:lvlJc w:val="left"/>
      <w:pPr>
        <w:ind w:left="5790" w:hanging="360"/>
      </w:pPr>
    </w:lvl>
    <w:lvl w:ilvl="5" w:tplc="0C09001B" w:tentative="1">
      <w:start w:val="1"/>
      <w:numFmt w:val="lowerRoman"/>
      <w:lvlText w:val="%6."/>
      <w:lvlJc w:val="right"/>
      <w:pPr>
        <w:ind w:left="6510" w:hanging="180"/>
      </w:pPr>
    </w:lvl>
    <w:lvl w:ilvl="6" w:tplc="0C09000F" w:tentative="1">
      <w:start w:val="1"/>
      <w:numFmt w:val="decimal"/>
      <w:lvlText w:val="%7."/>
      <w:lvlJc w:val="left"/>
      <w:pPr>
        <w:ind w:left="7230" w:hanging="360"/>
      </w:pPr>
    </w:lvl>
    <w:lvl w:ilvl="7" w:tplc="0C090019" w:tentative="1">
      <w:start w:val="1"/>
      <w:numFmt w:val="lowerLetter"/>
      <w:lvlText w:val="%8."/>
      <w:lvlJc w:val="left"/>
      <w:pPr>
        <w:ind w:left="7950" w:hanging="360"/>
      </w:pPr>
    </w:lvl>
    <w:lvl w:ilvl="8" w:tplc="0C09001B" w:tentative="1">
      <w:start w:val="1"/>
      <w:numFmt w:val="lowerRoman"/>
      <w:lvlText w:val="%9."/>
      <w:lvlJc w:val="right"/>
      <w:pPr>
        <w:ind w:left="8670" w:hanging="180"/>
      </w:pPr>
    </w:lvl>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3DC388F"/>
    <w:multiLevelType w:val="hybridMultilevel"/>
    <w:tmpl w:val="722EC744"/>
    <w:lvl w:ilvl="0" w:tplc="35B27C18">
      <w:start w:val="1"/>
      <w:numFmt w:val="bullet"/>
      <w:lvlText w:val=""/>
      <w:lvlJc w:val="left"/>
      <w:pPr>
        <w:ind w:left="927" w:hanging="360"/>
      </w:pPr>
      <w:rPr>
        <w:rFonts w:ascii="Symbol" w:hAnsi="Symbol" w:hint="default"/>
        <w:color w:val="000000" w:themeColor="text1"/>
      </w:rPr>
    </w:lvl>
    <w:lvl w:ilvl="1" w:tplc="0B2E561E">
      <w:start w:val="1"/>
      <w:numFmt w:val="bullet"/>
      <w:pStyle w:val="Sub-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8A4D83"/>
    <w:multiLevelType w:val="multilevel"/>
    <w:tmpl w:val="346A3008"/>
    <w:styleLink w:val="DefaultBullets"/>
    <w:lvl w:ilvl="0">
      <w:start w:val="1"/>
      <w:numFmt w:val="bullet"/>
      <w:pStyle w:val="Bullet1"/>
      <w:lvlText w:val=""/>
      <w:lvlJc w:val="left"/>
      <w:pPr>
        <w:tabs>
          <w:tab w:val="num" w:pos="567"/>
        </w:tabs>
        <w:ind w:left="567" w:hanging="283"/>
      </w:pPr>
      <w:rPr>
        <w:rFonts w:ascii="Symbol" w:hAnsi="Symbol" w:hint="default"/>
        <w:color w:val="auto"/>
      </w:rPr>
    </w:lvl>
    <w:lvl w:ilvl="1">
      <w:start w:val="1"/>
      <w:numFmt w:val="bullet"/>
      <w:pStyle w:val="Bullet2"/>
      <w:lvlText w:val="–"/>
      <w:lvlJc w:val="left"/>
      <w:pPr>
        <w:tabs>
          <w:tab w:val="num" w:pos="851"/>
        </w:tabs>
        <w:ind w:left="851" w:hanging="283"/>
      </w:pPr>
      <w:rPr>
        <w:rFonts w:ascii="Arial" w:hAnsi="Arial" w:hint="default"/>
        <w:color w:val="auto"/>
      </w:rPr>
    </w:lvl>
    <w:lvl w:ilvl="2">
      <w:start w:val="1"/>
      <w:numFmt w:val="bullet"/>
      <w:pStyle w:val="Bullet3"/>
      <w:lvlText w:val="»"/>
      <w:lvlJc w:val="left"/>
      <w:pPr>
        <w:tabs>
          <w:tab w:val="num" w:pos="1135"/>
        </w:tabs>
        <w:ind w:left="1135" w:hanging="283"/>
      </w:pPr>
      <w:rPr>
        <w:rFonts w:ascii="Arial" w:hAnsi="Arial" w:hint="default"/>
        <w:color w:val="auto"/>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num w:numId="1" w16cid:durableId="1026253714">
    <w:abstractNumId w:val="2"/>
  </w:num>
  <w:num w:numId="2" w16cid:durableId="1664578984">
    <w:abstractNumId w:val="16"/>
  </w:num>
  <w:num w:numId="3" w16cid:durableId="1084297205">
    <w:abstractNumId w:val="13"/>
  </w:num>
  <w:num w:numId="4" w16cid:durableId="1670912008">
    <w:abstractNumId w:val="6"/>
  </w:num>
  <w:num w:numId="5" w16cid:durableId="1152407573">
    <w:abstractNumId w:val="5"/>
  </w:num>
  <w:num w:numId="6" w16cid:durableId="2045904586">
    <w:abstractNumId w:val="17"/>
  </w:num>
  <w:num w:numId="7" w16cid:durableId="1488283769">
    <w:abstractNumId w:val="10"/>
  </w:num>
  <w:num w:numId="8" w16cid:durableId="1078677642">
    <w:abstractNumId w:val="7"/>
  </w:num>
  <w:num w:numId="9" w16cid:durableId="804927903">
    <w:abstractNumId w:val="19"/>
  </w:num>
  <w:num w:numId="10" w16cid:durableId="1074664681">
    <w:abstractNumId w:val="8"/>
  </w:num>
  <w:num w:numId="11" w16cid:durableId="1140925842">
    <w:abstractNumId w:val="0"/>
  </w:num>
  <w:num w:numId="12" w16cid:durableId="736131836">
    <w:abstractNumId w:val="3"/>
  </w:num>
  <w:num w:numId="13" w16cid:durableId="1858545641">
    <w:abstractNumId w:val="9"/>
  </w:num>
  <w:num w:numId="14" w16cid:durableId="1933318304">
    <w:abstractNumId w:val="15"/>
  </w:num>
  <w:num w:numId="15" w16cid:durableId="246496215">
    <w:abstractNumId w:val="11"/>
  </w:num>
  <w:num w:numId="16" w16cid:durableId="245695925">
    <w:abstractNumId w:val="14"/>
  </w:num>
  <w:num w:numId="17" w16cid:durableId="382676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0879649">
    <w:abstractNumId w:val="0"/>
    <w:lvlOverride w:ilvl="0">
      <w:lvl w:ilvl="0">
        <w:start w:val="1"/>
        <w:numFmt w:val="bullet"/>
        <w:pStyle w:val="Bullet1"/>
        <w:lvlText w:val=""/>
        <w:lvlJc w:val="left"/>
        <w:pPr>
          <w:tabs>
            <w:tab w:val="num" w:pos="567"/>
          </w:tabs>
          <w:ind w:left="567" w:hanging="283"/>
        </w:pPr>
        <w:rPr>
          <w:rFonts w:ascii="Symbol" w:hAnsi="Symbol" w:hint="default"/>
          <w:color w:val="auto"/>
        </w:rPr>
      </w:lvl>
    </w:lvlOverride>
  </w:num>
  <w:num w:numId="19" w16cid:durableId="1979677304">
    <w:abstractNumId w:val="18"/>
  </w:num>
  <w:num w:numId="20" w16cid:durableId="2060204787">
    <w:abstractNumId w:val="1"/>
  </w:num>
  <w:num w:numId="21" w16cid:durableId="1016425425">
    <w:abstractNumId w:val="12"/>
  </w:num>
  <w:num w:numId="22" w16cid:durableId="97009142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0"/>
    <w:rsid w:val="000042B4"/>
    <w:rsid w:val="00006F13"/>
    <w:rsid w:val="00012458"/>
    <w:rsid w:val="00024B96"/>
    <w:rsid w:val="00057E99"/>
    <w:rsid w:val="00067184"/>
    <w:rsid w:val="00070E0C"/>
    <w:rsid w:val="00077449"/>
    <w:rsid w:val="00080615"/>
    <w:rsid w:val="00081DFA"/>
    <w:rsid w:val="00084532"/>
    <w:rsid w:val="000864CC"/>
    <w:rsid w:val="000A5F11"/>
    <w:rsid w:val="000A742C"/>
    <w:rsid w:val="000B4785"/>
    <w:rsid w:val="000C252F"/>
    <w:rsid w:val="000E184A"/>
    <w:rsid w:val="000E34AE"/>
    <w:rsid w:val="000E3C4A"/>
    <w:rsid w:val="000F08A2"/>
    <w:rsid w:val="000F0F33"/>
    <w:rsid w:val="000F49F8"/>
    <w:rsid w:val="001003DD"/>
    <w:rsid w:val="00103E07"/>
    <w:rsid w:val="0010620F"/>
    <w:rsid w:val="00115E1F"/>
    <w:rsid w:val="00134E10"/>
    <w:rsid w:val="00141453"/>
    <w:rsid w:val="00145495"/>
    <w:rsid w:val="00145928"/>
    <w:rsid w:val="001500B0"/>
    <w:rsid w:val="0015019C"/>
    <w:rsid w:val="00151D06"/>
    <w:rsid w:val="00161B7E"/>
    <w:rsid w:val="0016440B"/>
    <w:rsid w:val="00165F77"/>
    <w:rsid w:val="00177871"/>
    <w:rsid w:val="00190C51"/>
    <w:rsid w:val="001B6A1A"/>
    <w:rsid w:val="001C68B1"/>
    <w:rsid w:val="002047E5"/>
    <w:rsid w:val="002070F2"/>
    <w:rsid w:val="00211760"/>
    <w:rsid w:val="00212E76"/>
    <w:rsid w:val="00213AC3"/>
    <w:rsid w:val="00221175"/>
    <w:rsid w:val="00224065"/>
    <w:rsid w:val="002240C3"/>
    <w:rsid w:val="002259A8"/>
    <w:rsid w:val="0022720A"/>
    <w:rsid w:val="00230970"/>
    <w:rsid w:val="00234C94"/>
    <w:rsid w:val="00236029"/>
    <w:rsid w:val="00236871"/>
    <w:rsid w:val="002400E7"/>
    <w:rsid w:val="0024126D"/>
    <w:rsid w:val="00252225"/>
    <w:rsid w:val="00264D11"/>
    <w:rsid w:val="002664F1"/>
    <w:rsid w:val="00275320"/>
    <w:rsid w:val="00277FC4"/>
    <w:rsid w:val="002804D3"/>
    <w:rsid w:val="0028225C"/>
    <w:rsid w:val="00290FB4"/>
    <w:rsid w:val="00295C7B"/>
    <w:rsid w:val="002A06B8"/>
    <w:rsid w:val="002B6340"/>
    <w:rsid w:val="002B6DAE"/>
    <w:rsid w:val="002C19AC"/>
    <w:rsid w:val="002D6EAA"/>
    <w:rsid w:val="002E4FAE"/>
    <w:rsid w:val="002F455A"/>
    <w:rsid w:val="002F4D22"/>
    <w:rsid w:val="002F6C59"/>
    <w:rsid w:val="003033CC"/>
    <w:rsid w:val="003063E4"/>
    <w:rsid w:val="00307DA4"/>
    <w:rsid w:val="00312A05"/>
    <w:rsid w:val="00320EAE"/>
    <w:rsid w:val="00326079"/>
    <w:rsid w:val="00332D21"/>
    <w:rsid w:val="003334EC"/>
    <w:rsid w:val="00337DB9"/>
    <w:rsid w:val="003412BC"/>
    <w:rsid w:val="0034332A"/>
    <w:rsid w:val="003449A0"/>
    <w:rsid w:val="003462B9"/>
    <w:rsid w:val="00356D05"/>
    <w:rsid w:val="00371EED"/>
    <w:rsid w:val="00381CE5"/>
    <w:rsid w:val="0038224C"/>
    <w:rsid w:val="003922A0"/>
    <w:rsid w:val="00393599"/>
    <w:rsid w:val="003A04E1"/>
    <w:rsid w:val="003B6659"/>
    <w:rsid w:val="003C6BD3"/>
    <w:rsid w:val="003F6570"/>
    <w:rsid w:val="00401459"/>
    <w:rsid w:val="004038C2"/>
    <w:rsid w:val="0040521B"/>
    <w:rsid w:val="0041201F"/>
    <w:rsid w:val="004154E2"/>
    <w:rsid w:val="00427619"/>
    <w:rsid w:val="00436D9C"/>
    <w:rsid w:val="004669FE"/>
    <w:rsid w:val="0046719D"/>
    <w:rsid w:val="00467778"/>
    <w:rsid w:val="0047297A"/>
    <w:rsid w:val="00491AF0"/>
    <w:rsid w:val="004935B1"/>
    <w:rsid w:val="004A5EE0"/>
    <w:rsid w:val="004B1AD0"/>
    <w:rsid w:val="004B32C6"/>
    <w:rsid w:val="004C092C"/>
    <w:rsid w:val="004C5454"/>
    <w:rsid w:val="004C63F1"/>
    <w:rsid w:val="004E69E8"/>
    <w:rsid w:val="004E7761"/>
    <w:rsid w:val="004F373E"/>
    <w:rsid w:val="005004D7"/>
    <w:rsid w:val="005123BA"/>
    <w:rsid w:val="00520878"/>
    <w:rsid w:val="00523461"/>
    <w:rsid w:val="0052511F"/>
    <w:rsid w:val="00534D53"/>
    <w:rsid w:val="005401BB"/>
    <w:rsid w:val="00573349"/>
    <w:rsid w:val="0057343D"/>
    <w:rsid w:val="00591C23"/>
    <w:rsid w:val="00593567"/>
    <w:rsid w:val="00593CFA"/>
    <w:rsid w:val="005944F7"/>
    <w:rsid w:val="005A368C"/>
    <w:rsid w:val="005B3706"/>
    <w:rsid w:val="005C4EEC"/>
    <w:rsid w:val="005D5714"/>
    <w:rsid w:val="005F042D"/>
    <w:rsid w:val="005F174A"/>
    <w:rsid w:val="0060052E"/>
    <w:rsid w:val="00613B94"/>
    <w:rsid w:val="00621696"/>
    <w:rsid w:val="0062656D"/>
    <w:rsid w:val="00632EF9"/>
    <w:rsid w:val="00642FF7"/>
    <w:rsid w:val="006443B2"/>
    <w:rsid w:val="006452D4"/>
    <w:rsid w:val="00662DCC"/>
    <w:rsid w:val="00673278"/>
    <w:rsid w:val="00676632"/>
    <w:rsid w:val="00680F04"/>
    <w:rsid w:val="006870DC"/>
    <w:rsid w:val="006A779C"/>
    <w:rsid w:val="006B32FC"/>
    <w:rsid w:val="006B3E11"/>
    <w:rsid w:val="006B5F77"/>
    <w:rsid w:val="006B6801"/>
    <w:rsid w:val="006C626C"/>
    <w:rsid w:val="006E2CB4"/>
    <w:rsid w:val="006E7174"/>
    <w:rsid w:val="006F033A"/>
    <w:rsid w:val="006F32E7"/>
    <w:rsid w:val="006F75EE"/>
    <w:rsid w:val="00703241"/>
    <w:rsid w:val="00712FBB"/>
    <w:rsid w:val="0071692F"/>
    <w:rsid w:val="00716B1C"/>
    <w:rsid w:val="00721F82"/>
    <w:rsid w:val="00743DA9"/>
    <w:rsid w:val="00755013"/>
    <w:rsid w:val="00763C26"/>
    <w:rsid w:val="00766079"/>
    <w:rsid w:val="00771B1B"/>
    <w:rsid w:val="0077737B"/>
    <w:rsid w:val="00785C69"/>
    <w:rsid w:val="007908AE"/>
    <w:rsid w:val="00791128"/>
    <w:rsid w:val="00796C1A"/>
    <w:rsid w:val="007C74C1"/>
    <w:rsid w:val="007D5D7A"/>
    <w:rsid w:val="007E77E9"/>
    <w:rsid w:val="007F73B8"/>
    <w:rsid w:val="008129FF"/>
    <w:rsid w:val="00815B75"/>
    <w:rsid w:val="008243D1"/>
    <w:rsid w:val="008363D9"/>
    <w:rsid w:val="00846030"/>
    <w:rsid w:val="0084733E"/>
    <w:rsid w:val="00854BC0"/>
    <w:rsid w:val="00856925"/>
    <w:rsid w:val="00880608"/>
    <w:rsid w:val="00886877"/>
    <w:rsid w:val="00887208"/>
    <w:rsid w:val="00897D0C"/>
    <w:rsid w:val="008A005E"/>
    <w:rsid w:val="008A3ECB"/>
    <w:rsid w:val="008A6371"/>
    <w:rsid w:val="008A6783"/>
    <w:rsid w:val="008B4493"/>
    <w:rsid w:val="008D2BD5"/>
    <w:rsid w:val="008E21DE"/>
    <w:rsid w:val="008E31D0"/>
    <w:rsid w:val="008F3C49"/>
    <w:rsid w:val="008F42EB"/>
    <w:rsid w:val="008F771A"/>
    <w:rsid w:val="009007CA"/>
    <w:rsid w:val="00901B33"/>
    <w:rsid w:val="00914369"/>
    <w:rsid w:val="00921F18"/>
    <w:rsid w:val="009232FC"/>
    <w:rsid w:val="00924EEC"/>
    <w:rsid w:val="00926820"/>
    <w:rsid w:val="00931AE9"/>
    <w:rsid w:val="00935E8B"/>
    <w:rsid w:val="00937AE9"/>
    <w:rsid w:val="0094497C"/>
    <w:rsid w:val="00961DC8"/>
    <w:rsid w:val="00964CFF"/>
    <w:rsid w:val="00966B2D"/>
    <w:rsid w:val="00971C95"/>
    <w:rsid w:val="00975256"/>
    <w:rsid w:val="00975356"/>
    <w:rsid w:val="009831CB"/>
    <w:rsid w:val="00991675"/>
    <w:rsid w:val="009978A7"/>
    <w:rsid w:val="009A06C8"/>
    <w:rsid w:val="009A09AA"/>
    <w:rsid w:val="009A11B1"/>
    <w:rsid w:val="009A20D0"/>
    <w:rsid w:val="009B4261"/>
    <w:rsid w:val="009B67F0"/>
    <w:rsid w:val="009C6303"/>
    <w:rsid w:val="009F15C1"/>
    <w:rsid w:val="009F200E"/>
    <w:rsid w:val="009F34F6"/>
    <w:rsid w:val="009F4C66"/>
    <w:rsid w:val="009F4E81"/>
    <w:rsid w:val="009F70AA"/>
    <w:rsid w:val="00A071B3"/>
    <w:rsid w:val="00A07E4A"/>
    <w:rsid w:val="00A1045A"/>
    <w:rsid w:val="00A2785C"/>
    <w:rsid w:val="00A44325"/>
    <w:rsid w:val="00A51A9F"/>
    <w:rsid w:val="00A56018"/>
    <w:rsid w:val="00A60E69"/>
    <w:rsid w:val="00A70EB4"/>
    <w:rsid w:val="00A71FEB"/>
    <w:rsid w:val="00A75E1B"/>
    <w:rsid w:val="00A7784D"/>
    <w:rsid w:val="00A8475F"/>
    <w:rsid w:val="00A915F4"/>
    <w:rsid w:val="00A941D9"/>
    <w:rsid w:val="00A9671C"/>
    <w:rsid w:val="00AA2ED6"/>
    <w:rsid w:val="00AB12D5"/>
    <w:rsid w:val="00AD2052"/>
    <w:rsid w:val="00AD735D"/>
    <w:rsid w:val="00AE1879"/>
    <w:rsid w:val="00AE66BA"/>
    <w:rsid w:val="00AE7193"/>
    <w:rsid w:val="00AF0899"/>
    <w:rsid w:val="00AF2BE8"/>
    <w:rsid w:val="00AF4967"/>
    <w:rsid w:val="00AF5EA9"/>
    <w:rsid w:val="00AF677D"/>
    <w:rsid w:val="00B14842"/>
    <w:rsid w:val="00B16FBD"/>
    <w:rsid w:val="00B204FC"/>
    <w:rsid w:val="00B20F22"/>
    <w:rsid w:val="00B500B9"/>
    <w:rsid w:val="00B54A1B"/>
    <w:rsid w:val="00B603C0"/>
    <w:rsid w:val="00B718D8"/>
    <w:rsid w:val="00B75CE8"/>
    <w:rsid w:val="00B76D9B"/>
    <w:rsid w:val="00B77465"/>
    <w:rsid w:val="00BA7506"/>
    <w:rsid w:val="00BB2EBA"/>
    <w:rsid w:val="00BC3167"/>
    <w:rsid w:val="00BC3896"/>
    <w:rsid w:val="00BD1E78"/>
    <w:rsid w:val="00BE67B1"/>
    <w:rsid w:val="00C02452"/>
    <w:rsid w:val="00C0421C"/>
    <w:rsid w:val="00C14289"/>
    <w:rsid w:val="00C25556"/>
    <w:rsid w:val="00C32682"/>
    <w:rsid w:val="00C33EEF"/>
    <w:rsid w:val="00C40B76"/>
    <w:rsid w:val="00C510D0"/>
    <w:rsid w:val="00C75CAF"/>
    <w:rsid w:val="00C80EF1"/>
    <w:rsid w:val="00C85308"/>
    <w:rsid w:val="00CA7137"/>
    <w:rsid w:val="00CB18A8"/>
    <w:rsid w:val="00CB1D41"/>
    <w:rsid w:val="00CB2107"/>
    <w:rsid w:val="00CC1A35"/>
    <w:rsid w:val="00CC6119"/>
    <w:rsid w:val="00CD17A8"/>
    <w:rsid w:val="00CD17D1"/>
    <w:rsid w:val="00CE4A14"/>
    <w:rsid w:val="00CF0EBF"/>
    <w:rsid w:val="00D06D43"/>
    <w:rsid w:val="00D20A13"/>
    <w:rsid w:val="00D21CE5"/>
    <w:rsid w:val="00D267B0"/>
    <w:rsid w:val="00D43E5F"/>
    <w:rsid w:val="00D45412"/>
    <w:rsid w:val="00D4619A"/>
    <w:rsid w:val="00D603A8"/>
    <w:rsid w:val="00D608F6"/>
    <w:rsid w:val="00D66BC9"/>
    <w:rsid w:val="00D80365"/>
    <w:rsid w:val="00D93D1B"/>
    <w:rsid w:val="00D93DC5"/>
    <w:rsid w:val="00D95845"/>
    <w:rsid w:val="00DB4A62"/>
    <w:rsid w:val="00DB5D16"/>
    <w:rsid w:val="00DC1B51"/>
    <w:rsid w:val="00DC1C3C"/>
    <w:rsid w:val="00DC28A1"/>
    <w:rsid w:val="00DE1691"/>
    <w:rsid w:val="00DF74BA"/>
    <w:rsid w:val="00E06B80"/>
    <w:rsid w:val="00E1163F"/>
    <w:rsid w:val="00E15F41"/>
    <w:rsid w:val="00E234EE"/>
    <w:rsid w:val="00E274D6"/>
    <w:rsid w:val="00E27695"/>
    <w:rsid w:val="00E54DD2"/>
    <w:rsid w:val="00E5677A"/>
    <w:rsid w:val="00E653A6"/>
    <w:rsid w:val="00E65CC8"/>
    <w:rsid w:val="00E67804"/>
    <w:rsid w:val="00E76632"/>
    <w:rsid w:val="00E93772"/>
    <w:rsid w:val="00EA1387"/>
    <w:rsid w:val="00EA3635"/>
    <w:rsid w:val="00EA3E6F"/>
    <w:rsid w:val="00ED2E00"/>
    <w:rsid w:val="00ED32E2"/>
    <w:rsid w:val="00EE2CF0"/>
    <w:rsid w:val="00EE2D53"/>
    <w:rsid w:val="00F12911"/>
    <w:rsid w:val="00F226E9"/>
    <w:rsid w:val="00F23EDB"/>
    <w:rsid w:val="00F27673"/>
    <w:rsid w:val="00F27D7E"/>
    <w:rsid w:val="00F30677"/>
    <w:rsid w:val="00F339A1"/>
    <w:rsid w:val="00F61E19"/>
    <w:rsid w:val="00F64FCF"/>
    <w:rsid w:val="00F65205"/>
    <w:rsid w:val="00F70925"/>
    <w:rsid w:val="00F72245"/>
    <w:rsid w:val="00F7411C"/>
    <w:rsid w:val="00F86B38"/>
    <w:rsid w:val="00F921CD"/>
    <w:rsid w:val="00F9318C"/>
    <w:rsid w:val="00F972FB"/>
    <w:rsid w:val="00FA7A90"/>
    <w:rsid w:val="00FB3D71"/>
    <w:rsid w:val="00FE4D12"/>
    <w:rsid w:val="00FF1E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3E1EC"/>
  <w15:chartTrackingRefBased/>
  <w15:docId w15:val="{4F43235D-4F82-4A33-BA8A-50CC4079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07"/>
    <w:pPr>
      <w:suppressAutoHyphens/>
      <w:spacing w:line="360" w:lineRule="auto"/>
    </w:pPr>
    <w:rPr>
      <w:rFonts w:ascii="Calibri" w:hAnsi="Calibri"/>
      <w:color w:val="111C2C"/>
    </w:rPr>
  </w:style>
  <w:style w:type="paragraph" w:styleId="Heading1">
    <w:name w:val="heading 1"/>
    <w:basedOn w:val="Normal"/>
    <w:next w:val="Normal"/>
    <w:link w:val="Heading1Char"/>
    <w:uiPriority w:val="4"/>
    <w:qFormat/>
    <w:rsid w:val="009F4E81"/>
    <w:pPr>
      <w:keepNext/>
      <w:keepLines/>
      <w:spacing w:before="560" w:after="360" w:line="700" w:lineRule="atLeast"/>
      <w:outlineLvl w:val="0"/>
    </w:pPr>
    <w:rPr>
      <w:rFonts w:eastAsiaTheme="majorEastAsia" w:cstheme="majorBidi"/>
      <w:b/>
      <w:sz w:val="60"/>
      <w:szCs w:val="32"/>
    </w:rPr>
  </w:style>
  <w:style w:type="paragraph" w:styleId="Heading2">
    <w:name w:val="heading 2"/>
    <w:basedOn w:val="Normal"/>
    <w:next w:val="Normal"/>
    <w:link w:val="Heading2Char"/>
    <w:uiPriority w:val="4"/>
    <w:qFormat/>
    <w:rsid w:val="00115E1F"/>
    <w:pPr>
      <w:keepNext/>
      <w:keepLines/>
      <w:spacing w:before="280" w:line="420" w:lineRule="atLeast"/>
      <w:outlineLvl w:val="1"/>
    </w:pPr>
    <w:rPr>
      <w:rFonts w:eastAsiaTheme="majorEastAsia" w:cstheme="majorBidi"/>
      <w:b/>
      <w:sz w:val="36"/>
      <w:szCs w:val="26"/>
    </w:rPr>
  </w:style>
  <w:style w:type="paragraph" w:styleId="Heading3">
    <w:name w:val="heading 3"/>
    <w:basedOn w:val="Normal"/>
    <w:next w:val="Normal"/>
    <w:link w:val="Heading3Char"/>
    <w:autoRedefine/>
    <w:uiPriority w:val="4"/>
    <w:qFormat/>
    <w:rsid w:val="00BC3167"/>
    <w:pPr>
      <w:keepNext/>
      <w:keepLines/>
      <w:spacing w:before="280" w:after="240" w:line="340" w:lineRule="atLeast"/>
      <w:outlineLvl w:val="2"/>
    </w:pPr>
    <w:rPr>
      <w:rFonts w:eastAsiaTheme="majorEastAsia" w:cstheme="majorBidi"/>
      <w:b/>
      <w:sz w:val="28"/>
      <w:szCs w:val="24"/>
    </w:rPr>
  </w:style>
  <w:style w:type="paragraph" w:styleId="Heading4">
    <w:name w:val="heading 4"/>
    <w:basedOn w:val="Normal"/>
    <w:next w:val="Normal"/>
    <w:link w:val="Heading4Char"/>
    <w:autoRedefine/>
    <w:uiPriority w:val="4"/>
    <w:unhideWhenUsed/>
    <w:qFormat/>
    <w:rsid w:val="004B32C6"/>
    <w:pPr>
      <w:keepNext/>
      <w:keepLines/>
      <w:spacing w:before="280"/>
      <w:contextualSpacing/>
      <w:outlineLvl w:val="3"/>
    </w:pPr>
    <w:rPr>
      <w:rFonts w:eastAsiaTheme="majorEastAsia" w:cstheme="majorBidi"/>
      <w:b/>
      <w:iCs/>
    </w:rPr>
  </w:style>
  <w:style w:type="paragraph" w:styleId="Heading5">
    <w:name w:val="heading 5"/>
    <w:basedOn w:val="Normal"/>
    <w:next w:val="Normal"/>
    <w:link w:val="Heading5Char"/>
    <w:uiPriority w:val="4"/>
    <w:unhideWhenUsed/>
    <w:qFormat/>
    <w:rsid w:val="00234C94"/>
    <w:pPr>
      <w:keepNext/>
      <w:keepLines/>
      <w:spacing w:before="280"/>
      <w:outlineLvl w:val="4"/>
    </w:pPr>
    <w:rPr>
      <w:rFonts w:eastAsiaTheme="majorEastAsia" w:cstheme="majorBidi"/>
      <w:b/>
      <w:i/>
      <w:color w:val="auto"/>
    </w:rPr>
  </w:style>
  <w:style w:type="paragraph" w:styleId="Heading6">
    <w:name w:val="heading 6"/>
    <w:basedOn w:val="Normal"/>
    <w:next w:val="Normal"/>
    <w:link w:val="Heading6Char"/>
    <w:uiPriority w:val="4"/>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4"/>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4"/>
    <w:semiHidden/>
    <w:unhideWhenUsed/>
    <w:qFormat/>
    <w:rsid w:val="00234C94"/>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3B94"/>
    <w:pPr>
      <w:tabs>
        <w:tab w:val="center" w:pos="4513"/>
        <w:tab w:val="right" w:pos="9026"/>
      </w:tabs>
      <w:spacing w:before="0" w:after="0"/>
      <w:jc w:val="right"/>
    </w:pPr>
  </w:style>
  <w:style w:type="character" w:customStyle="1" w:styleId="HeaderChar">
    <w:name w:val="Header Char"/>
    <w:basedOn w:val="DefaultParagraphFont"/>
    <w:link w:val="Header"/>
    <w:uiPriority w:val="99"/>
    <w:rsid w:val="00613B94"/>
    <w:rPr>
      <w:rFonts w:ascii="Lato" w:hAnsi="Lato"/>
      <w:color w:val="111C2C"/>
    </w:rPr>
  </w:style>
  <w:style w:type="paragraph" w:styleId="Footer">
    <w:name w:val="footer"/>
    <w:aliases w:val="Footer - white"/>
    <w:basedOn w:val="Normal"/>
    <w:link w:val="FooterChar"/>
    <w:autoRedefine/>
    <w:uiPriority w:val="99"/>
    <w:qFormat/>
    <w:rsid w:val="000A742C"/>
    <w:pPr>
      <w:tabs>
        <w:tab w:val="right" w:pos="9923"/>
      </w:tabs>
      <w:spacing w:before="0" w:after="0"/>
    </w:pPr>
    <w:rPr>
      <w:color w:val="FFFFFF" w:themeColor="background1"/>
    </w:rPr>
  </w:style>
  <w:style w:type="character" w:customStyle="1" w:styleId="FooterChar">
    <w:name w:val="Footer Char"/>
    <w:aliases w:val="Footer - white Char"/>
    <w:basedOn w:val="DefaultParagraphFont"/>
    <w:link w:val="Footer"/>
    <w:uiPriority w:val="99"/>
    <w:rsid w:val="000A742C"/>
    <w:rPr>
      <w:rFonts w:ascii="Calibri" w:hAnsi="Calibri"/>
      <w:color w:val="FFFFFF" w:themeColor="background1"/>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4"/>
    <w:rsid w:val="00115E1F"/>
    <w:rPr>
      <w:rFonts w:ascii="Lato" w:eastAsiaTheme="majorEastAsia" w:hAnsi="Lato" w:cstheme="majorBidi"/>
      <w:b/>
      <w:color w:val="111C2C"/>
      <w:sz w:val="36"/>
      <w:szCs w:val="26"/>
    </w:rPr>
  </w:style>
  <w:style w:type="paragraph" w:customStyle="1" w:styleId="BasicParagraph">
    <w:name w:val="[Basic Paragraph]"/>
    <w:basedOn w:val="Normal"/>
    <w:uiPriority w:val="99"/>
    <w:rsid w:val="006870DC"/>
    <w:pPr>
      <w:suppressAutoHyphens w:val="0"/>
      <w:autoSpaceDE w:val="0"/>
      <w:autoSpaceDN w:val="0"/>
      <w:adjustRightInd w:val="0"/>
      <w:spacing w:before="0" w:after="0" w:line="288" w:lineRule="auto"/>
      <w:textAlignment w:val="center"/>
    </w:pPr>
    <w:rPr>
      <w:rFonts w:cs="MinionPro-Regular"/>
      <w:sz w:val="24"/>
      <w:szCs w:val="24"/>
      <w:lang w:val="en-US"/>
    </w:rPr>
  </w:style>
  <w:style w:type="numbering" w:customStyle="1" w:styleId="AppendixNumbers">
    <w:name w:val="Appendix Numbers"/>
    <w:uiPriority w:val="99"/>
    <w:rsid w:val="00DF74BA"/>
    <w:pPr>
      <w:numPr>
        <w:numId w:val="2"/>
      </w:numPr>
    </w:pPr>
  </w:style>
  <w:style w:type="paragraph" w:customStyle="1" w:styleId="BoxedText">
    <w:name w:val="Boxed Text"/>
    <w:basedOn w:val="Normal"/>
    <w:uiPriority w:val="2"/>
    <w:qFormat/>
    <w:rsid w:val="006F033A"/>
    <w:pPr>
      <w:pBdr>
        <w:top w:val="single" w:sz="4" w:space="14" w:color="000000" w:themeColor="text1"/>
        <w:left w:val="single" w:sz="4" w:space="14" w:color="000000" w:themeColor="text1"/>
        <w:bottom w:val="single" w:sz="4" w:space="14" w:color="000000" w:themeColor="text1"/>
        <w:right w:val="single" w:sz="4" w:space="14" w:color="000000" w:themeColor="text1"/>
      </w:pBdr>
      <w:shd w:val="clear" w:color="auto" w:fill="FFD600"/>
      <w:spacing w:after="60" w:line="240" w:lineRule="atLeast"/>
      <w:ind w:left="284" w:right="284"/>
    </w:pPr>
    <w:rPr>
      <w:b/>
      <w:color w:val="000000" w:themeColor="text2"/>
    </w:rPr>
  </w:style>
  <w:style w:type="numbering" w:customStyle="1" w:styleId="BoxedBullets">
    <w:name w:val="Boxed Bullets"/>
    <w:uiPriority w:val="99"/>
    <w:rsid w:val="00AF0899"/>
    <w:pPr>
      <w:numPr>
        <w:numId w:val="3"/>
      </w:numPr>
    </w:pPr>
  </w:style>
  <w:style w:type="paragraph" w:customStyle="1" w:styleId="Bullet1">
    <w:name w:val="Bullet 1"/>
    <w:basedOn w:val="Normal"/>
    <w:uiPriority w:val="2"/>
    <w:qFormat/>
    <w:rsid w:val="008A6371"/>
    <w:pPr>
      <w:numPr>
        <w:numId w:val="11"/>
      </w:numPr>
      <w:spacing w:before="80" w:after="40"/>
      <w:ind w:left="568" w:hanging="284"/>
    </w:pPr>
  </w:style>
  <w:style w:type="paragraph" w:customStyle="1" w:styleId="Bullet2">
    <w:name w:val="Bullet 2"/>
    <w:basedOn w:val="Normal"/>
    <w:uiPriority w:val="2"/>
    <w:qFormat/>
    <w:rsid w:val="008A005E"/>
    <w:pPr>
      <w:numPr>
        <w:ilvl w:val="1"/>
        <w:numId w:val="11"/>
      </w:numPr>
    </w:pPr>
  </w:style>
  <w:style w:type="paragraph" w:customStyle="1" w:styleId="Bullet3">
    <w:name w:val="Bullet 3"/>
    <w:basedOn w:val="Normal"/>
    <w:uiPriority w:val="2"/>
    <w:qFormat/>
    <w:rsid w:val="008A005E"/>
    <w:pPr>
      <w:numPr>
        <w:ilvl w:val="2"/>
        <w:numId w:val="11"/>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1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1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1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100" w:themeFill="accent1"/>
      </w:tcPr>
    </w:tblStylePr>
    <w:tblStylePr w:type="band1Vert">
      <w:tblPr/>
      <w:tcPr>
        <w:shd w:val="clear" w:color="auto" w:fill="FFE48F" w:themeFill="accent1" w:themeFillTint="66"/>
      </w:tcPr>
    </w:tblStylePr>
    <w:tblStylePr w:type="band1Horz">
      <w:tblPr/>
      <w:tcPr>
        <w:shd w:val="clear" w:color="auto" w:fill="FFE48F" w:themeFill="accent1" w:themeFillTint="66"/>
      </w:tcPr>
    </w:tblStylePr>
  </w:style>
  <w:style w:type="table" w:customStyle="1" w:styleId="DefaultTable1">
    <w:name w:val="Default Table 1"/>
    <w:basedOn w:val="GridTable5Dark-Accent1"/>
    <w:uiPriority w:val="99"/>
    <w:rsid w:val="00B75CE8"/>
    <w:pPr>
      <w:spacing w:before="60" w:after="60"/>
    </w:pPr>
    <w:tblPr>
      <w:tblCellMar>
        <w:top w:w="57" w:type="dxa"/>
        <w:bottom w:w="57" w:type="dxa"/>
      </w:tblCellMar>
    </w:tblPr>
    <w:trPr>
      <w:cantSplit/>
    </w:trPr>
    <w:tcPr>
      <w:shd w:val="clear" w:color="auto" w:fill="E6E6E6" w:themeFill="background2"/>
    </w:tcPr>
    <w:tblStylePr w:type="firstRow">
      <w:pPr>
        <w:wordWrap/>
        <w:spacing w:beforeLines="0" w:before="60" w:beforeAutospacing="0" w:afterLines="0" w:after="60" w:afterAutospacing="0" w:line="240" w:lineRule="auto"/>
      </w:pPr>
      <w:rPr>
        <w:rFonts w:ascii="Calibri" w:hAnsi="Calibri"/>
        <w:b/>
        <w:bCs/>
        <w:caps w:val="0"/>
        <w:smallCaps w:val="0"/>
        <w:color w:val="262626"/>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600"/>
      </w:tcPr>
    </w:tblStylePr>
    <w:tblStylePr w:type="lastRow">
      <w:rPr>
        <w:rFonts w:ascii="Calibri" w:hAnsi="Calibri"/>
        <w:b w:val="0"/>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8F" w:themeFill="accent1" w:themeFillTint="66"/>
      </w:tcPr>
    </w:tblStylePr>
    <w:tblStylePr w:type="firstCol">
      <w:rPr>
        <w:rFonts w:ascii="Calibri" w:hAnsi="Calibri"/>
        <w:b/>
        <w:bCs/>
        <w:color w:val="262626"/>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600"/>
      </w:tcPr>
    </w:tblStylePr>
    <w:tblStylePr w:type="lastCol">
      <w:pPr>
        <w:jc w:val="right"/>
      </w:pPr>
      <w:rPr>
        <w:rFonts w:ascii="Calibri" w:hAnsi="Calibri"/>
        <w:b/>
        <w:bCs/>
        <w:color w:val="000000"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FBFBF" w:themeFill="background1" w:themeFillShade="BF"/>
      </w:tcPr>
    </w:tblStylePr>
    <w:tblStylePr w:type="band1Vert">
      <w:tblPr/>
      <w:tcPr>
        <w:shd w:val="clear" w:color="auto" w:fill="FFF1C7" w:themeFill="accent1" w:themeFillTint="33"/>
      </w:tcPr>
    </w:tblStylePr>
    <w:tblStylePr w:type="band2Vert">
      <w:tblPr/>
      <w:tcPr>
        <w:shd w:val="clear" w:color="auto" w:fill="FFE48F" w:themeFill="accent1" w:themeFillTint="66"/>
      </w:tcPr>
    </w:tblStylePr>
    <w:tblStylePr w:type="band1Horz">
      <w:tblPr/>
      <w:tcPr>
        <w:shd w:val="clear" w:color="auto" w:fill="FFF1C7" w:themeFill="accent1" w:themeFillTint="33"/>
      </w:tcPr>
    </w:tblStylePr>
    <w:tblStylePr w:type="band2Horz">
      <w:tblPr/>
      <w:tcPr>
        <w:shd w:val="clear" w:color="auto" w:fill="FFE48F" w:themeFill="accent1" w:themeFillTint="66"/>
      </w:tcPr>
    </w:tblStylePr>
  </w:style>
  <w:style w:type="table" w:customStyle="1" w:styleId="DefaultTable2">
    <w:name w:val="Default Table 2"/>
    <w:basedOn w:val="TableNormal"/>
    <w:uiPriority w:val="99"/>
    <w:rsid w:val="00C33EEF"/>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rFonts w:ascii="Calibri" w:hAnsi="Calibri"/>
        <w:b/>
      </w:rPr>
      <w:tblPr/>
      <w:tcPr>
        <w:shd w:val="clear" w:color="auto" w:fill="A6A6A6" w:themeFill="background1" w:themeFillShade="A6"/>
      </w:tcPr>
    </w:tblStylePr>
    <w:tblStylePr w:type="lastRow">
      <w:rPr>
        <w:rFonts w:ascii="Calibri" w:hAnsi="Calibri"/>
        <w:b w:val="0"/>
      </w:rPr>
      <w:tblPr/>
      <w:tcPr>
        <w:shd w:val="clear" w:color="auto" w:fill="D9D9D9" w:themeFill="background1" w:themeFillShade="D9"/>
      </w:tcPr>
    </w:tblStylePr>
    <w:tblStylePr w:type="firstCol">
      <w:rPr>
        <w:rFonts w:ascii="Calibri" w:hAnsi="Calibri"/>
        <w:b/>
      </w:rPr>
      <w:tblPr/>
      <w:tcPr>
        <w:shd w:val="clear" w:color="auto" w:fill="F2F2F2" w:themeFill="background1" w:themeFillShade="F2"/>
      </w:tcPr>
    </w:tblStylePr>
    <w:tblStylePr w:type="lastCol">
      <w:rPr>
        <w:rFonts w:ascii="Calibri" w:hAnsi="Calibri"/>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rFonts w:ascii="Lato" w:hAnsi="Lato"/>
      <w:i/>
      <w:iCs/>
    </w:rPr>
  </w:style>
  <w:style w:type="numbering" w:customStyle="1" w:styleId="FigureNumbers">
    <w:name w:val="Figure Numbers"/>
    <w:uiPriority w:val="99"/>
    <w:rsid w:val="00AF0899"/>
    <w:pPr>
      <w:numPr>
        <w:numId w:val="4"/>
      </w:numPr>
    </w:pPr>
  </w:style>
  <w:style w:type="paragraph" w:customStyle="1" w:styleId="FooterDark">
    <w:name w:val="Footer Dark"/>
    <w:basedOn w:val="Footer"/>
    <w:qFormat/>
    <w:rsid w:val="00145495"/>
    <w:pPr>
      <w:jc w:val="right"/>
    </w:pPr>
    <w:rPr>
      <w:color w:val="111C2C"/>
    </w:rPr>
  </w:style>
  <w:style w:type="character" w:styleId="FollowedHyperlink">
    <w:name w:val="FollowedHyperlink"/>
    <w:basedOn w:val="DefaultParagraphFont"/>
    <w:uiPriority w:val="99"/>
    <w:rsid w:val="00AF0899"/>
    <w:rPr>
      <w:rFonts w:ascii="Lato" w:hAnsi="Lato"/>
      <w:color w:val="0070C0"/>
      <w:u w:val="single"/>
    </w:rPr>
  </w:style>
  <w:style w:type="character" w:styleId="FootnoteReference">
    <w:name w:val="footnote reference"/>
    <w:basedOn w:val="DefaultParagraphFont"/>
    <w:uiPriority w:val="99"/>
    <w:rsid w:val="00AF0899"/>
    <w:rPr>
      <w:rFonts w:ascii="Lato" w:hAnsi="Lato"/>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rFonts w:ascii="Lato" w:hAnsi="Lato"/>
      <w:color w:val="000000" w:themeColor="text1"/>
      <w:sz w:val="18"/>
      <w:szCs w:val="20"/>
    </w:rPr>
  </w:style>
  <w:style w:type="character" w:customStyle="1" w:styleId="Heading1Char">
    <w:name w:val="Heading 1 Char"/>
    <w:basedOn w:val="DefaultParagraphFont"/>
    <w:link w:val="Heading1"/>
    <w:rsid w:val="009F4E81"/>
    <w:rPr>
      <w:rFonts w:ascii="Lato" w:eastAsiaTheme="majorEastAsia" w:hAnsi="Lato" w:cstheme="majorBidi"/>
      <w:b/>
      <w:color w:val="111C2C"/>
      <w:sz w:val="60"/>
      <w:szCs w:val="32"/>
    </w:rPr>
  </w:style>
  <w:style w:type="character" w:customStyle="1" w:styleId="Heading3Char">
    <w:name w:val="Heading 3 Char"/>
    <w:basedOn w:val="DefaultParagraphFont"/>
    <w:link w:val="Heading3"/>
    <w:uiPriority w:val="4"/>
    <w:rsid w:val="00BC3167"/>
    <w:rPr>
      <w:rFonts w:ascii="Lato" w:eastAsiaTheme="majorEastAsia" w:hAnsi="Lato" w:cstheme="majorBidi"/>
      <w:b/>
      <w:color w:val="111C2C"/>
      <w:sz w:val="28"/>
      <w:szCs w:val="24"/>
    </w:rPr>
  </w:style>
  <w:style w:type="character" w:customStyle="1" w:styleId="Heading4Char">
    <w:name w:val="Heading 4 Char"/>
    <w:basedOn w:val="DefaultParagraphFont"/>
    <w:link w:val="Heading4"/>
    <w:uiPriority w:val="4"/>
    <w:rsid w:val="004B32C6"/>
    <w:rPr>
      <w:rFonts w:ascii="Lato" w:eastAsiaTheme="majorEastAsia" w:hAnsi="Lato" w:cstheme="majorBidi"/>
      <w:b/>
      <w:iCs/>
      <w:color w:val="111C2C"/>
    </w:rPr>
  </w:style>
  <w:style w:type="character" w:customStyle="1" w:styleId="Heading5Char">
    <w:name w:val="Heading 5 Char"/>
    <w:basedOn w:val="DefaultParagraphFont"/>
    <w:link w:val="Heading5"/>
    <w:uiPriority w:val="4"/>
    <w:rsid w:val="00234C94"/>
    <w:rPr>
      <w:rFonts w:ascii="Lato" w:eastAsiaTheme="majorEastAsia" w:hAnsi="Lato" w:cstheme="majorBidi"/>
      <w:b/>
      <w:i/>
      <w:color w:val="auto"/>
    </w:rPr>
  </w:style>
  <w:style w:type="character" w:customStyle="1" w:styleId="Heading6Char">
    <w:name w:val="Heading 6 Char"/>
    <w:basedOn w:val="DefaultParagraphFont"/>
    <w:link w:val="Heading6"/>
    <w:uiPriority w:val="4"/>
    <w:rsid w:val="00006F13"/>
    <w:rPr>
      <w:rFonts w:ascii="Lato" w:eastAsiaTheme="majorEastAsia" w:hAnsi="Lato" w:cstheme="majorBidi"/>
      <w:b/>
      <w:i/>
    </w:rPr>
  </w:style>
  <w:style w:type="character" w:customStyle="1" w:styleId="Heading7Char">
    <w:name w:val="Heading 7 Char"/>
    <w:basedOn w:val="DefaultParagraphFont"/>
    <w:link w:val="Heading7"/>
    <w:uiPriority w:val="4"/>
    <w:rsid w:val="00006F13"/>
    <w:rPr>
      <w:rFonts w:ascii="Lato" w:eastAsiaTheme="majorEastAsia" w:hAnsi="Lato" w:cstheme="majorBidi"/>
      <w:i/>
      <w:iCs/>
    </w:rPr>
  </w:style>
  <w:style w:type="character" w:styleId="Hyperlink">
    <w:name w:val="Hyperlink"/>
    <w:basedOn w:val="DefaultParagraphFont"/>
    <w:uiPriority w:val="99"/>
    <w:unhideWhenUsed/>
    <w:rsid w:val="00CB2107"/>
    <w:rPr>
      <w:rFonts w:ascii="Calibri" w:hAnsi="Calibri"/>
      <w:color w:val="00303C"/>
      <w:u w:val="single"/>
    </w:rPr>
  </w:style>
  <w:style w:type="character" w:styleId="IntenseEmphasis">
    <w:name w:val="Intense Emphasis"/>
    <w:basedOn w:val="DefaultParagraphFont"/>
    <w:uiPriority w:val="33"/>
    <w:qFormat/>
    <w:rsid w:val="00084532"/>
    <w:rPr>
      <w:rFonts w:ascii="Calibri" w:hAnsi="Calibri"/>
      <w:b/>
      <w:i/>
      <w:iCs/>
      <w:color w:val="000000" w:themeColor="text1"/>
    </w:rPr>
  </w:style>
  <w:style w:type="paragraph" w:customStyle="1" w:styleId="IntroPara">
    <w:name w:val="Intro Para"/>
    <w:basedOn w:val="Normal"/>
    <w:autoRedefine/>
    <w:uiPriority w:val="1"/>
    <w:qFormat/>
    <w:rsid w:val="00115E1F"/>
    <w:pPr>
      <w:spacing w:before="420" w:after="420" w:line="420" w:lineRule="atLeast"/>
    </w:pPr>
    <w:rPr>
      <w:sz w:val="32"/>
      <w:lang w:val="en-US"/>
    </w:rPr>
  </w:style>
  <w:style w:type="numbering" w:customStyle="1" w:styleId="List1Numbered">
    <w:name w:val="List 1 Numbered"/>
    <w:uiPriority w:val="99"/>
    <w:rsid w:val="00006F13"/>
    <w:pPr>
      <w:numPr>
        <w:numId w:val="5"/>
      </w:numPr>
    </w:pPr>
  </w:style>
  <w:style w:type="paragraph" w:customStyle="1" w:styleId="List1Numbered1">
    <w:name w:val="List 1 Numbered 1"/>
    <w:basedOn w:val="Normal"/>
    <w:uiPriority w:val="2"/>
    <w:qFormat/>
    <w:rsid w:val="00006F13"/>
    <w:pPr>
      <w:numPr>
        <w:numId w:val="12"/>
      </w:numPr>
    </w:pPr>
  </w:style>
  <w:style w:type="paragraph" w:customStyle="1" w:styleId="List1Numbered2">
    <w:name w:val="List 1 Numbered 2"/>
    <w:basedOn w:val="Normal"/>
    <w:uiPriority w:val="2"/>
    <w:qFormat/>
    <w:rsid w:val="00006F13"/>
    <w:pPr>
      <w:numPr>
        <w:ilvl w:val="1"/>
        <w:numId w:val="12"/>
      </w:numPr>
    </w:pPr>
  </w:style>
  <w:style w:type="paragraph" w:customStyle="1" w:styleId="List1Numbered3">
    <w:name w:val="List 1 Numbered 3"/>
    <w:basedOn w:val="Normal"/>
    <w:uiPriority w:val="2"/>
    <w:qFormat/>
    <w:rsid w:val="00006F13"/>
    <w:pPr>
      <w:numPr>
        <w:ilvl w:val="2"/>
        <w:numId w:val="12"/>
      </w:numPr>
    </w:pPr>
  </w:style>
  <w:style w:type="paragraph" w:styleId="NoSpacing">
    <w:name w:val="No Spacing"/>
    <w:link w:val="NoSpacingChar"/>
    <w:uiPriority w:val="1"/>
    <w:qFormat/>
    <w:rsid w:val="00CB2107"/>
    <w:pPr>
      <w:contextualSpacing/>
    </w:pPr>
    <w:rPr>
      <w:rFonts w:ascii="Calibri" w:hAnsi="Calibri"/>
      <w:color w:val="111C2C"/>
    </w:rPr>
  </w:style>
  <w:style w:type="character" w:customStyle="1" w:styleId="Heading8Char">
    <w:name w:val="Heading 8 Char"/>
    <w:basedOn w:val="DefaultParagraphFont"/>
    <w:link w:val="Heading8"/>
    <w:uiPriority w:val="4"/>
    <w:semiHidden/>
    <w:rsid w:val="00234C94"/>
    <w:rPr>
      <w:rFonts w:ascii="Lato" w:eastAsiaTheme="majorEastAsia" w:hAnsi="Lato" w:cstheme="majorBidi"/>
      <w:color w:val="272727" w:themeColor="text1" w:themeTint="D8"/>
      <w:sz w:val="21"/>
      <w:szCs w:val="21"/>
    </w:rPr>
  </w:style>
  <w:style w:type="numbering" w:customStyle="1" w:styleId="NumberedHeadings">
    <w:name w:val="Numbered Headings"/>
    <w:uiPriority w:val="99"/>
    <w:rsid w:val="003449A0"/>
    <w:pPr>
      <w:numPr>
        <w:numId w:val="6"/>
      </w:numPr>
    </w:pPr>
  </w:style>
  <w:style w:type="paragraph" w:customStyle="1" w:styleId="PullOut">
    <w:name w:val="Pull Out"/>
    <w:basedOn w:val="Normal"/>
    <w:next w:val="Normal"/>
    <w:autoRedefine/>
    <w:uiPriority w:val="22"/>
    <w:qFormat/>
    <w:rsid w:val="00275320"/>
    <w:pPr>
      <w:keepNext/>
      <w:keepLines/>
      <w:spacing w:before="420" w:after="420" w:line="600" w:lineRule="atLeast"/>
      <w:ind w:right="3119"/>
    </w:pPr>
    <w:rPr>
      <w:b/>
      <w:sz w:val="60"/>
    </w:rPr>
  </w:style>
  <w:style w:type="paragraph" w:customStyle="1" w:styleId="SourceNotes">
    <w:name w:val="Source Notes"/>
    <w:basedOn w:val="Normal"/>
    <w:uiPriority w:val="21"/>
    <w:qFormat/>
    <w:rsid w:val="00275320"/>
    <w:pPr>
      <w:spacing w:before="60" w:after="60"/>
    </w:pPr>
    <w:rPr>
      <w:sz w:val="16"/>
    </w:rPr>
  </w:style>
  <w:style w:type="paragraph" w:customStyle="1" w:styleId="SourceNotesNumbered">
    <w:name w:val="Source Notes Numbered"/>
    <w:basedOn w:val="SourceNotes"/>
    <w:uiPriority w:val="21"/>
    <w:qFormat/>
    <w:rsid w:val="00084532"/>
    <w:pPr>
      <w:numPr>
        <w:numId w:val="7"/>
      </w:numPr>
      <w:spacing w:line="200" w:lineRule="atLeast"/>
      <w:ind w:left="714" w:hanging="357"/>
    </w:pPr>
  </w:style>
  <w:style w:type="character" w:styleId="Strong">
    <w:name w:val="Strong"/>
    <w:basedOn w:val="DefaultParagraphFont"/>
    <w:uiPriority w:val="33"/>
    <w:qFormat/>
    <w:rsid w:val="00084532"/>
    <w:rPr>
      <w:rFonts w:ascii="Calibri" w:hAnsi="Calibri"/>
      <w:b/>
      <w:bCs/>
    </w:rPr>
  </w:style>
  <w:style w:type="paragraph" w:styleId="Subtitle">
    <w:name w:val="Subtitle"/>
    <w:basedOn w:val="Normal"/>
    <w:next w:val="Normal"/>
    <w:link w:val="SubtitleChar"/>
    <w:uiPriority w:val="23"/>
    <w:qFormat/>
    <w:rsid w:val="00275320"/>
    <w:pPr>
      <w:keepLines/>
      <w:numPr>
        <w:ilvl w:val="1"/>
      </w:numPr>
      <w:spacing w:before="300" w:after="300" w:line="600" w:lineRule="exact"/>
      <w:contextualSpacing/>
    </w:pPr>
    <w:rPr>
      <w:rFonts w:eastAsiaTheme="minorEastAsia"/>
      <w:color w:val="FFFFFF" w:themeColor="background1"/>
      <w:sz w:val="48"/>
    </w:rPr>
  </w:style>
  <w:style w:type="character" w:customStyle="1" w:styleId="SubtitleChar">
    <w:name w:val="Subtitle Char"/>
    <w:basedOn w:val="DefaultParagraphFont"/>
    <w:link w:val="Subtitle"/>
    <w:uiPriority w:val="23"/>
    <w:rsid w:val="00275320"/>
    <w:rPr>
      <w:rFonts w:ascii="Lato" w:eastAsiaTheme="minorEastAsia" w:hAnsi="Lato"/>
      <w:color w:val="FFFFFF" w:themeColor="background1"/>
      <w:sz w:val="48"/>
    </w:rPr>
  </w:style>
  <w:style w:type="table" w:styleId="TableGrid">
    <w:name w:val="Table Grid"/>
    <w:aliases w:val="SP Table Style"/>
    <w:basedOn w:val="TableNormal"/>
    <w:uiPriority w:val="1"/>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8"/>
      </w:numPr>
    </w:pPr>
  </w:style>
  <w:style w:type="paragraph" w:styleId="Title">
    <w:name w:val="Title"/>
    <w:basedOn w:val="Normal"/>
    <w:next w:val="Normal"/>
    <w:link w:val="TitleChar"/>
    <w:autoRedefine/>
    <w:uiPriority w:val="22"/>
    <w:qFormat/>
    <w:rsid w:val="00275320"/>
    <w:pPr>
      <w:keepLines/>
      <w:spacing w:before="300" w:after="0" w:line="800" w:lineRule="exact"/>
      <w:contextualSpacing/>
      <w:outlineLvl w:val="0"/>
    </w:pPr>
    <w:rPr>
      <w:rFonts w:eastAsiaTheme="majorEastAsia" w:cstheme="majorBidi"/>
      <w:b/>
      <w:color w:val="FFFFFF" w:themeColor="background1"/>
      <w:kern w:val="28"/>
      <w:sz w:val="80"/>
      <w:szCs w:val="56"/>
    </w:rPr>
  </w:style>
  <w:style w:type="character" w:customStyle="1" w:styleId="TitleChar">
    <w:name w:val="Title Char"/>
    <w:basedOn w:val="DefaultParagraphFont"/>
    <w:link w:val="Title"/>
    <w:uiPriority w:val="22"/>
    <w:rsid w:val="00275320"/>
    <w:rPr>
      <w:rFonts w:ascii="Lato" w:eastAsiaTheme="majorEastAsia" w:hAnsi="Lato" w:cstheme="majorBidi"/>
      <w:b/>
      <w:color w:val="FFFFFF" w:themeColor="background1"/>
      <w:kern w:val="28"/>
      <w:sz w:val="80"/>
      <w:szCs w:val="56"/>
    </w:rPr>
  </w:style>
  <w:style w:type="character" w:styleId="PageNumber">
    <w:name w:val="page number"/>
    <w:basedOn w:val="DefaultParagraphFont"/>
    <w:uiPriority w:val="99"/>
    <w:unhideWhenUsed/>
    <w:rsid w:val="00523461"/>
    <w:rPr>
      <w:rFonts w:ascii="Lato" w:hAnsi="Lato"/>
      <w:color w:val="111C2C"/>
      <w:sz w:val="22"/>
    </w:rPr>
  </w:style>
  <w:style w:type="character" w:customStyle="1" w:styleId="NoSpacingChar">
    <w:name w:val="No Spacing Char"/>
    <w:basedOn w:val="DefaultParagraphFont"/>
    <w:link w:val="NoSpacing"/>
    <w:uiPriority w:val="1"/>
    <w:rsid w:val="00CB2107"/>
    <w:rPr>
      <w:rFonts w:ascii="Calibri" w:hAnsi="Calibri"/>
      <w:color w:val="111C2C"/>
    </w:rPr>
  </w:style>
  <w:style w:type="table" w:styleId="GridTable2">
    <w:name w:val="Grid Table 2"/>
    <w:basedOn w:val="TableNormal"/>
    <w:uiPriority w:val="47"/>
    <w:rsid w:val="00067184"/>
    <w:pPr>
      <w:spacing w:after="0" w:line="240" w:lineRule="auto"/>
    </w:pPr>
    <w:rPr>
      <w:rFonts w:ascii="Lato" w:hAnsi="Lato"/>
    </w:rPr>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rsid w:val="00AF0899"/>
    <w:pPr>
      <w:tabs>
        <w:tab w:val="right" w:pos="9628"/>
      </w:tabs>
      <w:spacing w:before="60" w:after="60"/>
      <w:ind w:left="1135" w:hanging="851"/>
    </w:pPr>
  </w:style>
  <w:style w:type="table" w:styleId="GridTable2-Accent1">
    <w:name w:val="Grid Table 2 Accent 1"/>
    <w:basedOn w:val="TableNormal"/>
    <w:uiPriority w:val="47"/>
    <w:rsid w:val="00B76D9B"/>
    <w:pPr>
      <w:spacing w:after="0" w:line="240" w:lineRule="auto"/>
    </w:pPr>
    <w:tblPr>
      <w:tblStyleRowBandSize w:val="1"/>
      <w:tblStyleColBandSize w:val="1"/>
      <w:tblBorders>
        <w:top w:val="single" w:sz="2" w:space="0" w:color="FFD757" w:themeColor="accent1" w:themeTint="99"/>
        <w:bottom w:val="single" w:sz="2" w:space="0" w:color="FFD757" w:themeColor="accent1" w:themeTint="99"/>
        <w:insideH w:val="single" w:sz="2" w:space="0" w:color="FFD757" w:themeColor="accent1" w:themeTint="99"/>
        <w:insideV w:val="single" w:sz="2" w:space="0" w:color="FFD757" w:themeColor="accent1" w:themeTint="99"/>
      </w:tblBorders>
    </w:tblPr>
    <w:tblStylePr w:type="firstRow">
      <w:rPr>
        <w:b/>
        <w:bCs/>
      </w:rPr>
      <w:tblPr/>
      <w:tcPr>
        <w:tcBorders>
          <w:top w:val="nil"/>
          <w:bottom w:val="single" w:sz="12" w:space="0" w:color="FFD757" w:themeColor="accent1" w:themeTint="99"/>
          <w:insideH w:val="nil"/>
          <w:insideV w:val="nil"/>
        </w:tcBorders>
        <w:shd w:val="clear" w:color="auto" w:fill="FFFFFF" w:themeFill="background1"/>
      </w:tcPr>
    </w:tblStylePr>
    <w:tblStylePr w:type="lastRow">
      <w:rPr>
        <w:b/>
        <w:bCs/>
      </w:rPr>
      <w:tblPr/>
      <w:tcPr>
        <w:tcBorders>
          <w:top w:val="double" w:sz="2" w:space="0" w:color="FFD7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7" w:themeFill="accent1" w:themeFillTint="33"/>
      </w:tcPr>
    </w:tblStylePr>
    <w:tblStylePr w:type="band1Horz">
      <w:tblPr/>
      <w:tcPr>
        <w:shd w:val="clear" w:color="auto" w:fill="FFF1C7" w:themeFill="accent1" w:themeFillTint="33"/>
      </w:tcPr>
    </w:tblStylePr>
  </w:style>
  <w:style w:type="numbering" w:customStyle="1" w:styleId="DefaultBullets">
    <w:name w:val="Default Bullets"/>
    <w:uiPriority w:val="99"/>
    <w:rsid w:val="00006F13"/>
    <w:pPr>
      <w:numPr>
        <w:numId w:val="9"/>
      </w:numPr>
    </w:pPr>
  </w:style>
  <w:style w:type="character" w:customStyle="1" w:styleId="DLM">
    <w:name w:val="DLM"/>
    <w:basedOn w:val="DefaultParagraphFont"/>
    <w:uiPriority w:val="99"/>
    <w:qFormat/>
    <w:rsid w:val="006E2CB4"/>
    <w:rPr>
      <w:rFonts w:ascii="Lato" w:hAnsi="Lato"/>
      <w:b w:val="0"/>
      <w:caps/>
      <w:smallCaps w:val="0"/>
      <w:color w:val="FFFFFF" w:themeColor="background1"/>
      <w:sz w:val="25"/>
    </w:rPr>
  </w:style>
  <w:style w:type="character" w:styleId="PlaceholderText">
    <w:name w:val="Placeholder Text"/>
    <w:basedOn w:val="DefaultParagraphFont"/>
    <w:uiPriority w:val="99"/>
    <w:semiHidden/>
    <w:rsid w:val="00A915F4"/>
    <w:rPr>
      <w:rFonts w:ascii="Lato" w:hAnsi="Lato"/>
      <w:color w:val="808080"/>
    </w:rPr>
  </w:style>
  <w:style w:type="paragraph" w:customStyle="1" w:styleId="CoverVersion">
    <w:name w:val="Cover Version"/>
    <w:basedOn w:val="Subtitle"/>
    <w:uiPriority w:val="24"/>
    <w:qFormat/>
    <w:rsid w:val="00975256"/>
    <w:pPr>
      <w:spacing w:after="0" w:line="400" w:lineRule="atLeast"/>
    </w:pPr>
    <w:rPr>
      <w:sz w:val="32"/>
    </w:rPr>
  </w:style>
  <w:style w:type="character" w:customStyle="1" w:styleId="CoverVersionNumberRef">
    <w:name w:val="Cover Version Number Ref"/>
    <w:basedOn w:val="DefaultParagraphFont"/>
    <w:uiPriority w:val="24"/>
    <w:qFormat/>
    <w:rsid w:val="00613B94"/>
    <w:rPr>
      <w:rFonts w:ascii="Lato" w:hAnsi="Lato"/>
    </w:rPr>
  </w:style>
  <w:style w:type="paragraph" w:customStyle="1" w:styleId="CoverDate">
    <w:name w:val="Cover Date"/>
    <w:basedOn w:val="Normal"/>
    <w:uiPriority w:val="25"/>
    <w:qFormat/>
    <w:rsid w:val="00BA7506"/>
    <w:rPr>
      <w:color w:val="FFFFFF" w:themeColor="background1"/>
    </w:rPr>
  </w:style>
  <w:style w:type="numbering" w:customStyle="1" w:styleId="NormalNumberedListStyle">
    <w:name w:val="Normal Numbered List Style"/>
    <w:uiPriority w:val="99"/>
    <w:rsid w:val="00E15F41"/>
    <w:pPr>
      <w:numPr>
        <w:numId w:val="10"/>
      </w:numPr>
    </w:pPr>
  </w:style>
  <w:style w:type="paragraph" w:styleId="NormalIndent">
    <w:name w:val="Normal Indent"/>
    <w:basedOn w:val="Normal"/>
    <w:rsid w:val="00E15F41"/>
    <w:pPr>
      <w:ind w:left="567"/>
    </w:pPr>
  </w:style>
  <w:style w:type="paragraph" w:customStyle="1" w:styleId="ReferenceNumber">
    <w:name w:val="Reference Number"/>
    <w:basedOn w:val="Title"/>
    <w:uiPriority w:val="23"/>
    <w:qFormat/>
    <w:rsid w:val="00BA7506"/>
    <w:pPr>
      <w:spacing w:before="0"/>
    </w:pPr>
  </w:style>
  <w:style w:type="table" w:customStyle="1" w:styleId="Style1">
    <w:name w:val="Style1"/>
    <w:basedOn w:val="TableNormal"/>
    <w:uiPriority w:val="99"/>
    <w:rsid w:val="00593567"/>
    <w:pPr>
      <w:spacing w:before="0" w:after="0" w:line="240" w:lineRule="auto"/>
    </w:pPr>
    <w:rPr>
      <w:rFonts w:ascii="Lato" w:hAnsi="Lato"/>
    </w:rPr>
    <w:tblPr/>
  </w:style>
  <w:style w:type="paragraph" w:customStyle="1" w:styleId="Footer-Title">
    <w:name w:val="Footer - Title"/>
    <w:basedOn w:val="Normal"/>
    <w:qFormat/>
    <w:rsid w:val="00CB2107"/>
    <w:rPr>
      <w:sz w:val="18"/>
    </w:rPr>
  </w:style>
  <w:style w:type="paragraph" w:styleId="IntenseQuote">
    <w:name w:val="Intense Quote"/>
    <w:basedOn w:val="Normal"/>
    <w:next w:val="Normal"/>
    <w:link w:val="IntenseQuoteChar"/>
    <w:uiPriority w:val="35"/>
    <w:semiHidden/>
    <w:unhideWhenUsed/>
    <w:qFormat/>
    <w:rsid w:val="00880608"/>
    <w:pPr>
      <w:pBdr>
        <w:top w:val="single" w:sz="4" w:space="10" w:color="000000" w:themeColor="text1"/>
        <w:bottom w:val="single" w:sz="4" w:space="10" w:color="000000" w:themeColor="text1"/>
      </w:pBdr>
      <w:shd w:val="clear" w:color="auto" w:fill="FFD600"/>
      <w:spacing w:before="360" w:after="360"/>
      <w:ind w:left="864" w:right="864"/>
      <w:jc w:val="center"/>
    </w:pPr>
    <w:rPr>
      <w:i/>
      <w:iCs/>
      <w:color w:val="262626"/>
    </w:rPr>
  </w:style>
  <w:style w:type="character" w:customStyle="1" w:styleId="IntenseQuoteChar">
    <w:name w:val="Intense Quote Char"/>
    <w:basedOn w:val="DefaultParagraphFont"/>
    <w:link w:val="IntenseQuote"/>
    <w:uiPriority w:val="35"/>
    <w:semiHidden/>
    <w:rsid w:val="00880608"/>
    <w:rPr>
      <w:rFonts w:ascii="Lato" w:hAnsi="Lato"/>
      <w:i/>
      <w:iCs/>
      <w:color w:val="262626"/>
      <w:shd w:val="clear" w:color="auto" w:fill="FFD600"/>
    </w:rPr>
  </w:style>
  <w:style w:type="character" w:styleId="IntenseReference">
    <w:name w:val="Intense Reference"/>
    <w:basedOn w:val="DefaultParagraphFont"/>
    <w:uiPriority w:val="37"/>
    <w:semiHidden/>
    <w:unhideWhenUsed/>
    <w:qFormat/>
    <w:rsid w:val="00880608"/>
    <w:rPr>
      <w:rFonts w:ascii="Lato" w:hAnsi="Lato"/>
      <w:b/>
      <w:bCs/>
      <w:smallCaps/>
      <w:color w:val="AD338B" w:themeColor="accent4"/>
      <w:spacing w:val="5"/>
    </w:rPr>
  </w:style>
  <w:style w:type="paragraph" w:styleId="BlockText">
    <w:name w:val="Block Text"/>
    <w:basedOn w:val="Normal"/>
    <w:uiPriority w:val="99"/>
    <w:semiHidden/>
    <w:unhideWhenUsed/>
    <w:rsid w:val="00880608"/>
    <w:pPr>
      <w:shd w:val="clear" w:color="auto" w:fill="FFD600"/>
      <w:ind w:left="1152" w:right="1152"/>
    </w:pPr>
    <w:rPr>
      <w:rFonts w:eastAsiaTheme="minorEastAsia"/>
      <w:i/>
      <w:iCs/>
      <w:color w:val="262626"/>
    </w:rPr>
  </w:style>
  <w:style w:type="paragraph" w:styleId="BalloonText">
    <w:name w:val="Balloon Text"/>
    <w:basedOn w:val="Normal"/>
    <w:link w:val="BalloonTextChar"/>
    <w:uiPriority w:val="99"/>
    <w:semiHidden/>
    <w:unhideWhenUsed/>
    <w:rsid w:val="00DE169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1691"/>
    <w:rPr>
      <w:rFonts w:ascii="Times New Roman" w:hAnsi="Times New Roman" w:cs="Times New Roman"/>
      <w:sz w:val="18"/>
      <w:szCs w:val="18"/>
    </w:rPr>
  </w:style>
  <w:style w:type="paragraph" w:styleId="ListParagraph">
    <w:name w:val="List Paragraph"/>
    <w:aliases w:val="Framework_capabilities,Bulletr List Paragraph,Use Case List Paragraph,lp1,YC Bulet,Equipment,List Paragraph1,Figure_name,Ref,List Paragraph Char Char Char,List Paragraph Char Char,Numbered Indented Text,List_TIS,List Paragraph11,Table Txt"/>
    <w:basedOn w:val="Normal"/>
    <w:next w:val="Bullet1"/>
    <w:link w:val="ListParagraphChar"/>
    <w:uiPriority w:val="34"/>
    <w:qFormat/>
    <w:rsid w:val="00C40B76"/>
    <w:pPr>
      <w:suppressAutoHyphens w:val="0"/>
      <w:spacing w:before="0" w:after="0"/>
      <w:ind w:left="720"/>
      <w:contextualSpacing/>
    </w:pPr>
    <w:rPr>
      <w:rFonts w:eastAsia="Times New Roman" w:cs="Times New Roman"/>
      <w:szCs w:val="24"/>
      <w:lang w:val="en-GB"/>
    </w:rPr>
  </w:style>
  <w:style w:type="character" w:customStyle="1" w:styleId="ListParagraphChar">
    <w:name w:val="List Paragraph Char"/>
    <w:aliases w:val="Framework_capabilities Char,Bulletr List Paragraph Char,Use Case List Paragraph Char,lp1 Char,YC Bulet Char,Equipment Char,List Paragraph1 Char,Figure_name Char,Ref Char,List Paragraph Char Char Char Char,Numbered Indented Text Char"/>
    <w:basedOn w:val="DefaultParagraphFont"/>
    <w:link w:val="ListParagraph"/>
    <w:uiPriority w:val="34"/>
    <w:rsid w:val="00C40B76"/>
    <w:rPr>
      <w:rFonts w:ascii="Calibri" w:eastAsia="Times New Roman" w:hAnsi="Calibri" w:cs="Times New Roman"/>
      <w:color w:val="111C2C"/>
      <w:szCs w:val="24"/>
      <w:lang w:val="en-GB"/>
    </w:rPr>
  </w:style>
  <w:style w:type="paragraph" w:customStyle="1" w:styleId="Bulletpoint">
    <w:name w:val="Bullet point"/>
    <w:basedOn w:val="ListParagraph"/>
    <w:link w:val="BulletpointChar"/>
    <w:uiPriority w:val="4"/>
    <w:qFormat/>
    <w:rsid w:val="00B77465"/>
    <w:pPr>
      <w:numPr>
        <w:numId w:val="13"/>
      </w:numPr>
      <w:spacing w:before="140" w:after="140" w:line="276" w:lineRule="auto"/>
      <w:ind w:left="811" w:hanging="357"/>
      <w:contextualSpacing w:val="0"/>
    </w:pPr>
    <w:rPr>
      <w:rFonts w:ascii="Arial" w:hAnsi="Arial"/>
    </w:rPr>
  </w:style>
  <w:style w:type="character" w:customStyle="1" w:styleId="BulletpointChar">
    <w:name w:val="Bullet point Char"/>
    <w:basedOn w:val="ListParagraphChar"/>
    <w:link w:val="Bulletpoint"/>
    <w:uiPriority w:val="4"/>
    <w:rsid w:val="00B77465"/>
    <w:rPr>
      <w:rFonts w:ascii="Arial" w:eastAsia="Times New Roman" w:hAnsi="Arial" w:cs="Times New Roman"/>
      <w:color w:val="auto"/>
      <w:szCs w:val="24"/>
      <w:lang w:val="en-GB"/>
    </w:rPr>
  </w:style>
  <w:style w:type="paragraph" w:customStyle="1" w:styleId="NumberedBullet">
    <w:name w:val="Numbered Bullet"/>
    <w:basedOn w:val="Bulletpoint"/>
    <w:link w:val="NumberedBulletChar"/>
    <w:uiPriority w:val="4"/>
    <w:qFormat/>
    <w:rsid w:val="00B77465"/>
    <w:pPr>
      <w:numPr>
        <w:numId w:val="14"/>
      </w:numPr>
      <w:spacing w:before="320" w:after="200"/>
    </w:pPr>
  </w:style>
  <w:style w:type="paragraph" w:customStyle="1" w:styleId="LetteredBullet">
    <w:name w:val="Lettered Bullet"/>
    <w:basedOn w:val="NumberedBullet"/>
    <w:link w:val="LetteredBulletChar"/>
    <w:uiPriority w:val="4"/>
    <w:qFormat/>
    <w:rsid w:val="00B77465"/>
    <w:pPr>
      <w:numPr>
        <w:numId w:val="15"/>
      </w:numPr>
    </w:pPr>
  </w:style>
  <w:style w:type="character" w:customStyle="1" w:styleId="NumberedBulletChar">
    <w:name w:val="Numbered Bullet Char"/>
    <w:basedOn w:val="BulletpointChar"/>
    <w:link w:val="NumberedBullet"/>
    <w:uiPriority w:val="4"/>
    <w:rsid w:val="00B77465"/>
    <w:rPr>
      <w:rFonts w:ascii="Arial" w:eastAsia="Times New Roman" w:hAnsi="Arial" w:cs="Times New Roman"/>
      <w:color w:val="auto"/>
      <w:szCs w:val="24"/>
      <w:lang w:val="en-GB"/>
    </w:rPr>
  </w:style>
  <w:style w:type="character" w:customStyle="1" w:styleId="LetteredBulletChar">
    <w:name w:val="Lettered Bullet Char"/>
    <w:basedOn w:val="NumberedBulletChar"/>
    <w:link w:val="LetteredBullet"/>
    <w:uiPriority w:val="4"/>
    <w:rsid w:val="00B77465"/>
    <w:rPr>
      <w:rFonts w:ascii="Arial" w:eastAsia="Times New Roman" w:hAnsi="Arial" w:cs="Times New Roman"/>
      <w:color w:val="auto"/>
      <w:szCs w:val="24"/>
      <w:lang w:val="en-GB"/>
    </w:rPr>
  </w:style>
  <w:style w:type="character" w:customStyle="1" w:styleId="CharSectno">
    <w:name w:val="CharSectno"/>
    <w:basedOn w:val="DefaultParagraphFont"/>
    <w:rsid w:val="00B77465"/>
  </w:style>
  <w:style w:type="paragraph" w:customStyle="1" w:styleId="NumberBullet2">
    <w:name w:val="Number Bullet 2"/>
    <w:basedOn w:val="Normal"/>
    <w:link w:val="NumberBullet2Char"/>
    <w:qFormat/>
    <w:rsid w:val="00C40B76"/>
    <w:pPr>
      <w:numPr>
        <w:numId w:val="16"/>
      </w:numPr>
      <w:suppressAutoHyphens w:val="0"/>
      <w:spacing w:before="0" w:after="200" w:line="276" w:lineRule="auto"/>
    </w:pPr>
    <w:rPr>
      <w:rFonts w:eastAsia="Times New Roman"/>
      <w:lang w:eastAsia="en-AU"/>
    </w:rPr>
  </w:style>
  <w:style w:type="character" w:customStyle="1" w:styleId="NumberBullet2Char">
    <w:name w:val="Number Bullet 2 Char"/>
    <w:basedOn w:val="DefaultParagraphFont"/>
    <w:link w:val="NumberBullet2"/>
    <w:rsid w:val="00C40B76"/>
    <w:rPr>
      <w:rFonts w:ascii="Calibri" w:eastAsia="Times New Roman" w:hAnsi="Calibri"/>
      <w:color w:val="111C2C"/>
      <w:lang w:eastAsia="en-AU"/>
    </w:rPr>
  </w:style>
  <w:style w:type="paragraph" w:styleId="TOC1">
    <w:name w:val="toc 1"/>
    <w:basedOn w:val="Normal"/>
    <w:next w:val="Normal"/>
    <w:autoRedefine/>
    <w:uiPriority w:val="39"/>
    <w:unhideWhenUsed/>
    <w:qFormat/>
    <w:rsid w:val="00F61E19"/>
    <w:pPr>
      <w:tabs>
        <w:tab w:val="right" w:leader="dot" w:pos="8931"/>
      </w:tabs>
      <w:spacing w:after="100"/>
      <w:ind w:right="991"/>
    </w:pPr>
    <w:rPr>
      <w:b/>
      <w:bCs/>
      <w:noProof/>
    </w:rPr>
  </w:style>
  <w:style w:type="paragraph" w:styleId="TOC2">
    <w:name w:val="toc 2"/>
    <w:basedOn w:val="Normal"/>
    <w:next w:val="Normal"/>
    <w:autoRedefine/>
    <w:uiPriority w:val="39"/>
    <w:unhideWhenUsed/>
    <w:rsid w:val="00312A05"/>
    <w:pPr>
      <w:spacing w:after="100"/>
      <w:ind w:left="220"/>
    </w:pPr>
  </w:style>
  <w:style w:type="paragraph" w:styleId="Revision">
    <w:name w:val="Revision"/>
    <w:hidden/>
    <w:uiPriority w:val="99"/>
    <w:semiHidden/>
    <w:rsid w:val="009A20D0"/>
    <w:pPr>
      <w:spacing w:before="0" w:after="0" w:line="240" w:lineRule="auto"/>
    </w:pPr>
    <w:rPr>
      <w:rFonts w:ascii="Lato" w:hAnsi="Lato"/>
      <w:color w:val="111C2C"/>
    </w:rPr>
  </w:style>
  <w:style w:type="character" w:styleId="CommentReference">
    <w:name w:val="annotation reference"/>
    <w:basedOn w:val="DefaultParagraphFont"/>
    <w:uiPriority w:val="99"/>
    <w:semiHidden/>
    <w:unhideWhenUsed/>
    <w:rsid w:val="009F4C66"/>
    <w:rPr>
      <w:sz w:val="16"/>
      <w:szCs w:val="16"/>
    </w:rPr>
  </w:style>
  <w:style w:type="paragraph" w:styleId="CommentText">
    <w:name w:val="annotation text"/>
    <w:basedOn w:val="Normal"/>
    <w:link w:val="CommentTextChar"/>
    <w:uiPriority w:val="99"/>
    <w:unhideWhenUsed/>
    <w:rsid w:val="009F4C66"/>
    <w:pPr>
      <w:spacing w:line="240" w:lineRule="auto"/>
    </w:pPr>
    <w:rPr>
      <w:sz w:val="20"/>
      <w:szCs w:val="20"/>
    </w:rPr>
  </w:style>
  <w:style w:type="character" w:customStyle="1" w:styleId="CommentTextChar">
    <w:name w:val="Comment Text Char"/>
    <w:basedOn w:val="DefaultParagraphFont"/>
    <w:link w:val="CommentText"/>
    <w:uiPriority w:val="99"/>
    <w:rsid w:val="009F4C66"/>
    <w:rPr>
      <w:rFonts w:ascii="Lato" w:hAnsi="Lato"/>
      <w:color w:val="111C2C"/>
      <w:sz w:val="20"/>
      <w:szCs w:val="20"/>
    </w:rPr>
  </w:style>
  <w:style w:type="paragraph" w:styleId="CommentSubject">
    <w:name w:val="annotation subject"/>
    <w:basedOn w:val="CommentText"/>
    <w:next w:val="CommentText"/>
    <w:link w:val="CommentSubjectChar"/>
    <w:uiPriority w:val="99"/>
    <w:semiHidden/>
    <w:unhideWhenUsed/>
    <w:rsid w:val="009F4C66"/>
    <w:rPr>
      <w:b/>
      <w:bCs/>
    </w:rPr>
  </w:style>
  <w:style w:type="character" w:customStyle="1" w:styleId="CommentSubjectChar">
    <w:name w:val="Comment Subject Char"/>
    <w:basedOn w:val="CommentTextChar"/>
    <w:link w:val="CommentSubject"/>
    <w:uiPriority w:val="99"/>
    <w:semiHidden/>
    <w:rsid w:val="009F4C66"/>
    <w:rPr>
      <w:rFonts w:ascii="Lato" w:hAnsi="Lato"/>
      <w:b/>
      <w:bCs/>
      <w:color w:val="111C2C"/>
      <w:sz w:val="20"/>
      <w:szCs w:val="20"/>
    </w:rPr>
  </w:style>
  <w:style w:type="character" w:styleId="UnresolvedMention">
    <w:name w:val="Unresolved Mention"/>
    <w:basedOn w:val="DefaultParagraphFont"/>
    <w:uiPriority w:val="99"/>
    <w:semiHidden/>
    <w:unhideWhenUsed/>
    <w:rsid w:val="00CB2107"/>
    <w:rPr>
      <w:color w:val="605E5C"/>
      <w:shd w:val="clear" w:color="auto" w:fill="E1DFDD"/>
    </w:rPr>
  </w:style>
  <w:style w:type="paragraph" w:customStyle="1" w:styleId="Sub-Bullet">
    <w:name w:val="Sub-Bullet"/>
    <w:basedOn w:val="Bulletpoint"/>
    <w:link w:val="Sub-BulletChar"/>
    <w:uiPriority w:val="3"/>
    <w:qFormat/>
    <w:rsid w:val="008B4493"/>
    <w:pPr>
      <w:numPr>
        <w:ilvl w:val="1"/>
        <w:numId w:val="19"/>
      </w:numPr>
      <w:ind w:left="1264" w:hanging="357"/>
    </w:pPr>
    <w:rPr>
      <w:lang w:eastAsia="en-AU"/>
    </w:rPr>
  </w:style>
  <w:style w:type="character" w:customStyle="1" w:styleId="Sub-BulletChar">
    <w:name w:val="Sub-Bullet Char"/>
    <w:basedOn w:val="BulletpointChar"/>
    <w:link w:val="Sub-Bullet"/>
    <w:uiPriority w:val="3"/>
    <w:rsid w:val="008B4493"/>
    <w:rPr>
      <w:rFonts w:ascii="Arial" w:eastAsia="Times New Roman" w:hAnsi="Arial" w:cs="Times New Roman"/>
      <w:color w:val="auto"/>
      <w:szCs w:val="24"/>
      <w:lang w:val="en-GB" w:eastAsia="en-AU"/>
    </w:rPr>
  </w:style>
  <w:style w:type="paragraph" w:customStyle="1" w:styleId="DocTitle">
    <w:name w:val="Doc Title"/>
    <w:basedOn w:val="Normal"/>
    <w:rsid w:val="008B4493"/>
    <w:pPr>
      <w:suppressAutoHyphens w:val="0"/>
      <w:spacing w:before="1680" w:after="160" w:line="440" w:lineRule="atLeast"/>
    </w:pPr>
    <w:rPr>
      <w:rFonts w:ascii="Arial" w:eastAsia="Times New Roman" w:hAnsi="Arial" w:cs="Times New Roman"/>
      <w:b/>
      <w:color w:val="auto"/>
      <w:sz w:val="3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fw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fwc.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regorgs@fwc.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930249A334FD9BA89D5A4E22B6115"/>
        <w:category>
          <w:name w:val="General"/>
          <w:gallery w:val="placeholder"/>
        </w:category>
        <w:types>
          <w:type w:val="bbPlcHdr"/>
        </w:types>
        <w:behaviors>
          <w:behavior w:val="content"/>
        </w:behaviors>
        <w:guid w:val="{C9C5A1DE-38CE-4358-9266-AECD7DACB5AB}"/>
      </w:docPartPr>
      <w:docPartBody>
        <w:p w:rsidR="00824919" w:rsidRDefault="00AD5449" w:rsidP="00AD5449">
          <w:pPr>
            <w:pStyle w:val="493930249A334FD9BA89D5A4E22B6115"/>
          </w:pPr>
          <w:r>
            <w:rPr>
              <w:rStyle w:val="PlaceholderText"/>
            </w:rPr>
            <w:t>&lt;INSERT your organisation/branch’s name&gt;</w:t>
          </w:r>
        </w:p>
      </w:docPartBody>
    </w:docPart>
    <w:docPart>
      <w:docPartPr>
        <w:name w:val="9E00A3A795F0436EAEDBA2784E75306E"/>
        <w:category>
          <w:name w:val="General"/>
          <w:gallery w:val="placeholder"/>
        </w:category>
        <w:types>
          <w:type w:val="bbPlcHdr"/>
        </w:types>
        <w:behaviors>
          <w:behavior w:val="content"/>
        </w:behaviors>
        <w:guid w:val="{BD9EDEE5-ACB3-4B8A-90AE-DBE9F6C62191}"/>
      </w:docPartPr>
      <w:docPartBody>
        <w:p w:rsidR="00824919" w:rsidRDefault="00AD5449" w:rsidP="00AD5449">
          <w:pPr>
            <w:pStyle w:val="9E00A3A795F0436EAEDBA2784E75306E"/>
          </w:pPr>
          <w:r>
            <w:rPr>
              <w:rStyle w:val="PlaceholderText"/>
            </w:rPr>
            <w:t>&lt;INSERT your organisation/branch’s name&gt;</w:t>
          </w:r>
        </w:p>
      </w:docPartBody>
    </w:docPart>
    <w:docPart>
      <w:docPartPr>
        <w:name w:val="4A9CD2CF2F774FCD93BE1C3DAE1135C2"/>
        <w:category>
          <w:name w:val="General"/>
          <w:gallery w:val="placeholder"/>
        </w:category>
        <w:types>
          <w:type w:val="bbPlcHdr"/>
        </w:types>
        <w:behaviors>
          <w:behavior w:val="content"/>
        </w:behaviors>
        <w:guid w:val="{FF0F58CC-628D-4EB7-9CCC-1D926EDA58A5}"/>
      </w:docPartPr>
      <w:docPartBody>
        <w:p w:rsidR="00824919" w:rsidRDefault="00AD5449" w:rsidP="00AD5449">
          <w:pPr>
            <w:pStyle w:val="4A9CD2CF2F774FCD93BE1C3DAE1135C2"/>
          </w:pPr>
          <w:r>
            <w:rPr>
              <w:rStyle w:val="PlaceholderText"/>
            </w:rPr>
            <w:t>&lt;INSERT your organisation/branch’s name&gt;</w:t>
          </w:r>
        </w:p>
      </w:docPartBody>
    </w:docPart>
    <w:docPart>
      <w:docPartPr>
        <w:name w:val="E15E5CEC57244A73ADA6A2C3796F9FC1"/>
        <w:category>
          <w:name w:val="General"/>
          <w:gallery w:val="placeholder"/>
        </w:category>
        <w:types>
          <w:type w:val="bbPlcHdr"/>
        </w:types>
        <w:behaviors>
          <w:behavior w:val="content"/>
        </w:behaviors>
        <w:guid w:val="{A1338FEF-7F12-4D1C-B46A-D35E7D3DAC11}"/>
      </w:docPartPr>
      <w:docPartBody>
        <w:p w:rsidR="00824919" w:rsidRDefault="00AD5449" w:rsidP="00AD5449">
          <w:pPr>
            <w:pStyle w:val="E15E5CEC57244A73ADA6A2C3796F9FC1"/>
          </w:pPr>
          <w:r>
            <w:rPr>
              <w:rStyle w:val="PlaceholderText"/>
            </w:rPr>
            <w:t>&lt;INSERT relevant policy name&gt;</w:t>
          </w:r>
        </w:p>
      </w:docPartBody>
    </w:docPart>
    <w:docPart>
      <w:docPartPr>
        <w:name w:val="CEA3C1926B5D41FDA672972274D518D0"/>
        <w:category>
          <w:name w:val="General"/>
          <w:gallery w:val="placeholder"/>
        </w:category>
        <w:types>
          <w:type w:val="bbPlcHdr"/>
        </w:types>
        <w:behaviors>
          <w:behavior w:val="content"/>
        </w:behaviors>
        <w:guid w:val="{494DDE19-BCCD-4F5B-8BA6-B4857DCA78BB}"/>
      </w:docPartPr>
      <w:docPartBody>
        <w:p w:rsidR="00824919" w:rsidRDefault="00AD5449" w:rsidP="00AD5449">
          <w:pPr>
            <w:pStyle w:val="CEA3C1926B5D41FDA672972274D518D0"/>
          </w:pPr>
          <w:r>
            <w:rPr>
              <w:rStyle w:val="PlaceholderText"/>
            </w:rPr>
            <w:t>&lt;INSERT title of responsible official&gt;</w:t>
          </w:r>
        </w:p>
      </w:docPartBody>
    </w:docPart>
    <w:docPart>
      <w:docPartPr>
        <w:name w:val="FAE97A34FD9D44BBAE13B3CC32401353"/>
        <w:category>
          <w:name w:val="General"/>
          <w:gallery w:val="placeholder"/>
        </w:category>
        <w:types>
          <w:type w:val="bbPlcHdr"/>
        </w:types>
        <w:behaviors>
          <w:behavior w:val="content"/>
        </w:behaviors>
        <w:guid w:val="{3F38C286-CAED-4767-BA0D-51CA1A27A114}"/>
      </w:docPartPr>
      <w:docPartBody>
        <w:p w:rsidR="00824919" w:rsidRDefault="00AD5449" w:rsidP="00AD5449">
          <w:pPr>
            <w:pStyle w:val="FAE97A34FD9D44BBAE13B3CC32401353"/>
          </w:pPr>
          <w:r>
            <w:rPr>
              <w:rStyle w:val="PlaceholderText"/>
            </w:rPr>
            <w:t>&lt;INSERT title of responsible official&gt;</w:t>
          </w:r>
        </w:p>
      </w:docPartBody>
    </w:docPart>
    <w:docPart>
      <w:docPartPr>
        <w:name w:val="D4C7163CDEE04C4E9E2F1249841CBAD4"/>
        <w:category>
          <w:name w:val="General"/>
          <w:gallery w:val="placeholder"/>
        </w:category>
        <w:types>
          <w:type w:val="bbPlcHdr"/>
        </w:types>
        <w:behaviors>
          <w:behavior w:val="content"/>
        </w:behaviors>
        <w:guid w:val="{4ACE11C0-33B4-4080-BD14-40E9B74AAB95}"/>
      </w:docPartPr>
      <w:docPartBody>
        <w:p w:rsidR="00824919" w:rsidRDefault="00AD5449" w:rsidP="00AD5449">
          <w:pPr>
            <w:pStyle w:val="D4C7163CDEE04C4E9E2F1249841CBAD4"/>
          </w:pPr>
          <w:r>
            <w:rPr>
              <w:rStyle w:val="PlaceholderText"/>
            </w:rPr>
            <w:t>&lt;INSERT internal process/list here&gt;</w:t>
          </w:r>
        </w:p>
      </w:docPartBody>
    </w:docPart>
    <w:docPart>
      <w:docPartPr>
        <w:name w:val="022FAF234C6B4CD9A5752A02D051F705"/>
        <w:category>
          <w:name w:val="General"/>
          <w:gallery w:val="placeholder"/>
        </w:category>
        <w:types>
          <w:type w:val="bbPlcHdr"/>
        </w:types>
        <w:behaviors>
          <w:behavior w:val="content"/>
        </w:behaviors>
        <w:guid w:val="{6AE552C1-46E2-4A50-9ED4-B0E0D8B4C5C3}"/>
      </w:docPartPr>
      <w:docPartBody>
        <w:p w:rsidR="00824919" w:rsidRDefault="00AD5449" w:rsidP="00AD5449">
          <w:pPr>
            <w:pStyle w:val="022FAF234C6B4CD9A5752A02D051F705"/>
          </w:pPr>
          <w:r>
            <w:t xml:space="preserve">or </w:t>
          </w:r>
          <w:r>
            <w:rPr>
              <w:rStyle w:val="PlaceholderText"/>
            </w:rPr>
            <w:t>&lt;INSERT title of responsible official&gt;</w:t>
          </w:r>
        </w:p>
      </w:docPartBody>
    </w:docPart>
    <w:docPart>
      <w:docPartPr>
        <w:name w:val="3A03389BBA6A46ADBA5D6068C19C3999"/>
        <w:category>
          <w:name w:val="General"/>
          <w:gallery w:val="placeholder"/>
        </w:category>
        <w:types>
          <w:type w:val="bbPlcHdr"/>
        </w:types>
        <w:behaviors>
          <w:behavior w:val="content"/>
        </w:behaviors>
        <w:guid w:val="{E7A84F20-4CDB-4516-B6E9-04A7BEA9ADE5}"/>
      </w:docPartPr>
      <w:docPartBody>
        <w:p w:rsidR="00824919" w:rsidRDefault="00AD5449" w:rsidP="00AD5449">
          <w:pPr>
            <w:pStyle w:val="3A03389BBA6A46ADBA5D6068C19C3999"/>
          </w:pPr>
          <w:r>
            <w:rPr>
              <w:rStyle w:val="PlaceholderText"/>
            </w:rPr>
            <w:t>Insert detail</w:t>
          </w:r>
        </w:p>
      </w:docPartBody>
    </w:docPart>
    <w:docPart>
      <w:docPartPr>
        <w:name w:val="8AFDD278D33C4B64905F2BC027AF7B80"/>
        <w:category>
          <w:name w:val="General"/>
          <w:gallery w:val="placeholder"/>
        </w:category>
        <w:types>
          <w:type w:val="bbPlcHdr"/>
        </w:types>
        <w:behaviors>
          <w:behavior w:val="content"/>
        </w:behaviors>
        <w:guid w:val="{CD561439-A64E-4C38-B966-CD02B88BE788}"/>
      </w:docPartPr>
      <w:docPartBody>
        <w:p w:rsidR="00824919" w:rsidRDefault="00AD5449" w:rsidP="00AD5449">
          <w:pPr>
            <w:pStyle w:val="8AFDD278D33C4B64905F2BC027AF7B80"/>
          </w:pPr>
          <w:r>
            <w:rPr>
              <w:rStyle w:val="PlaceholderText"/>
            </w:rPr>
            <w:t>Insert detail</w:t>
          </w:r>
        </w:p>
      </w:docPartBody>
    </w:docPart>
    <w:docPart>
      <w:docPartPr>
        <w:name w:val="1C647B98148749ADBD4B91C2D529454B"/>
        <w:category>
          <w:name w:val="General"/>
          <w:gallery w:val="placeholder"/>
        </w:category>
        <w:types>
          <w:type w:val="bbPlcHdr"/>
        </w:types>
        <w:behaviors>
          <w:behavior w:val="content"/>
        </w:behaviors>
        <w:guid w:val="{EE68B641-1935-4D5B-969C-FD89362A5187}"/>
      </w:docPartPr>
      <w:docPartBody>
        <w:p w:rsidR="00824919" w:rsidRDefault="00AD5449" w:rsidP="00AD5449">
          <w:pPr>
            <w:pStyle w:val="1C647B98148749ADBD4B91C2D529454B"/>
          </w:pPr>
          <w:r>
            <w:rPr>
              <w:rStyle w:val="PlaceholderText"/>
            </w:rPr>
            <w:t>Insert detail</w:t>
          </w:r>
        </w:p>
      </w:docPartBody>
    </w:docPart>
    <w:docPart>
      <w:docPartPr>
        <w:name w:val="E2B1B6C30517453199ADB52691084E3D"/>
        <w:category>
          <w:name w:val="General"/>
          <w:gallery w:val="placeholder"/>
        </w:category>
        <w:types>
          <w:type w:val="bbPlcHdr"/>
        </w:types>
        <w:behaviors>
          <w:behavior w:val="content"/>
        </w:behaviors>
        <w:guid w:val="{CDD71D5B-DB1F-4F0A-94E3-12896311D5B0}"/>
      </w:docPartPr>
      <w:docPartBody>
        <w:p w:rsidR="00824919" w:rsidRDefault="00AD5449" w:rsidP="00AD5449">
          <w:pPr>
            <w:pStyle w:val="E2B1B6C30517453199ADB52691084E3D"/>
          </w:pPr>
          <w:r>
            <w:rPr>
              <w:rStyle w:val="PlaceholderText"/>
            </w:rPr>
            <w:t>Insert detail</w:t>
          </w:r>
        </w:p>
      </w:docPartBody>
    </w:docPart>
    <w:docPart>
      <w:docPartPr>
        <w:name w:val="E2846BF55CCB4D428BA57963158D16E9"/>
        <w:category>
          <w:name w:val="General"/>
          <w:gallery w:val="placeholder"/>
        </w:category>
        <w:types>
          <w:type w:val="bbPlcHdr"/>
        </w:types>
        <w:behaviors>
          <w:behavior w:val="content"/>
        </w:behaviors>
        <w:guid w:val="{B146653C-FB2D-4865-B38E-7970C875F79E}"/>
      </w:docPartPr>
      <w:docPartBody>
        <w:p w:rsidR="00824919" w:rsidRDefault="00AD5449" w:rsidP="00AD5449">
          <w:pPr>
            <w:pStyle w:val="E2846BF55CCB4D428BA57963158D16E9"/>
          </w:pPr>
          <w:r>
            <w:rPr>
              <w:rStyle w:val="PlaceholderText"/>
            </w:rPr>
            <w:t>Insert detail</w:t>
          </w:r>
        </w:p>
      </w:docPartBody>
    </w:docPart>
    <w:docPart>
      <w:docPartPr>
        <w:name w:val="D56E4E977D324E42B8F3F15D9D507DF3"/>
        <w:category>
          <w:name w:val="General"/>
          <w:gallery w:val="placeholder"/>
        </w:category>
        <w:types>
          <w:type w:val="bbPlcHdr"/>
        </w:types>
        <w:behaviors>
          <w:behavior w:val="content"/>
        </w:behaviors>
        <w:guid w:val="{52AB337D-108C-4A1E-B25F-38F3ED122B60}"/>
      </w:docPartPr>
      <w:docPartBody>
        <w:p w:rsidR="00824919" w:rsidRDefault="00AD5449" w:rsidP="00AD5449">
          <w:pPr>
            <w:pStyle w:val="D56E4E977D324E42B8F3F15D9D507DF3"/>
          </w:pPr>
          <w:r>
            <w:rPr>
              <w:rStyle w:val="PlaceholderText"/>
            </w:rPr>
            <w:t>Insert detail</w:t>
          </w:r>
        </w:p>
      </w:docPartBody>
    </w:docPart>
    <w:docPart>
      <w:docPartPr>
        <w:name w:val="61F6791102994F6CB6B0EAB2EFC257B3"/>
        <w:category>
          <w:name w:val="General"/>
          <w:gallery w:val="placeholder"/>
        </w:category>
        <w:types>
          <w:type w:val="bbPlcHdr"/>
        </w:types>
        <w:behaviors>
          <w:behavior w:val="content"/>
        </w:behaviors>
        <w:guid w:val="{91ACBF48-513E-45A0-A9CE-C1663AC02C9D}"/>
      </w:docPartPr>
      <w:docPartBody>
        <w:p w:rsidR="00824919" w:rsidRDefault="00AD5449" w:rsidP="00AD5449">
          <w:pPr>
            <w:pStyle w:val="61F6791102994F6CB6B0EAB2EFC257B3"/>
          </w:pPr>
          <w:r>
            <w:rPr>
              <w:rStyle w:val="PlaceholderText"/>
            </w:rPr>
            <w:t>&lt;INSERT organisation’s name&gt;</w:t>
          </w:r>
        </w:p>
      </w:docPartBody>
    </w:docPart>
    <w:docPart>
      <w:docPartPr>
        <w:name w:val="5A922F8BFBD24A19BFAEFF53C73FDD3B"/>
        <w:category>
          <w:name w:val="General"/>
          <w:gallery w:val="placeholder"/>
        </w:category>
        <w:types>
          <w:type w:val="bbPlcHdr"/>
        </w:types>
        <w:behaviors>
          <w:behavior w:val="content"/>
        </w:behaviors>
        <w:guid w:val="{1E57D05B-F5D0-4D61-B6E2-2FC3FF7E7C9C}"/>
      </w:docPartPr>
      <w:docPartBody>
        <w:p w:rsidR="00824919" w:rsidRDefault="00AD5449" w:rsidP="00AD5449">
          <w:pPr>
            <w:pStyle w:val="5A922F8BFBD24A19BFAEFF53C73FDD3B"/>
          </w:pPr>
          <w:r>
            <w:rPr>
              <w:rStyle w:val="PlaceholderText"/>
              <w:sz w:val="20"/>
            </w:rPr>
            <w:t>&lt;I</w:t>
          </w:r>
          <w:r w:rsidRPr="00640069">
            <w:rPr>
              <w:rStyle w:val="PlaceholderText"/>
              <w:sz w:val="20"/>
            </w:rPr>
            <w:t>NSERT your Organisation’s name</w:t>
          </w:r>
          <w:r>
            <w:rPr>
              <w:rStyle w:val="PlaceholderText"/>
              <w:sz w:val="20"/>
            </w:rPr>
            <w:t>&gt;</w:t>
          </w:r>
        </w:p>
      </w:docPartBody>
    </w:docPart>
    <w:docPart>
      <w:docPartPr>
        <w:name w:val="56C0614EEBE54384A2452DAD102D7049"/>
        <w:category>
          <w:name w:val="General"/>
          <w:gallery w:val="placeholder"/>
        </w:category>
        <w:types>
          <w:type w:val="bbPlcHdr"/>
        </w:types>
        <w:behaviors>
          <w:behavior w:val="content"/>
        </w:behaviors>
        <w:guid w:val="{54BA14FA-E9C2-47F7-A662-67899AB7CF52}"/>
      </w:docPartPr>
      <w:docPartBody>
        <w:p w:rsidR="00824919" w:rsidRDefault="00AD5449" w:rsidP="00AD5449">
          <w:pPr>
            <w:pStyle w:val="56C0614EEBE54384A2452DAD102D7049"/>
          </w:pPr>
          <w:r>
            <w:rPr>
              <w:rStyle w:val="PlaceholderText"/>
              <w:sz w:val="20"/>
            </w:rPr>
            <w:t>&lt;I</w:t>
          </w:r>
          <w:r w:rsidRPr="00640069">
            <w:rPr>
              <w:rStyle w:val="PlaceholderText"/>
              <w:sz w:val="20"/>
            </w:rPr>
            <w:t>NSERT your Organisation’s name</w:t>
          </w:r>
          <w:r>
            <w:rPr>
              <w:rStyle w:val="PlaceholderText"/>
              <w:sz w:val="20"/>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Lato">
    <w:altName w:val="Lato-BoldItalic"/>
    <w:charset w:val="00"/>
    <w:family w:val="swiss"/>
    <w:pitch w:val="variable"/>
    <w:sig w:usb0="E10002FF" w:usb1="5000ECFF" w:usb2="00000021"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49"/>
    <w:rsid w:val="000B55AD"/>
    <w:rsid w:val="005C10B5"/>
    <w:rsid w:val="006D1D0A"/>
    <w:rsid w:val="00824919"/>
    <w:rsid w:val="00AD5449"/>
    <w:rsid w:val="00B72A32"/>
    <w:rsid w:val="00E1163F"/>
    <w:rsid w:val="00F139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449"/>
    <w:rPr>
      <w:color w:val="808080"/>
    </w:rPr>
  </w:style>
  <w:style w:type="paragraph" w:customStyle="1" w:styleId="493930249A334FD9BA89D5A4E22B6115">
    <w:name w:val="493930249A334FD9BA89D5A4E22B6115"/>
    <w:rsid w:val="00AD5449"/>
  </w:style>
  <w:style w:type="paragraph" w:customStyle="1" w:styleId="9E00A3A795F0436EAEDBA2784E75306E">
    <w:name w:val="9E00A3A795F0436EAEDBA2784E75306E"/>
    <w:rsid w:val="00AD5449"/>
  </w:style>
  <w:style w:type="paragraph" w:customStyle="1" w:styleId="4A9CD2CF2F774FCD93BE1C3DAE1135C2">
    <w:name w:val="4A9CD2CF2F774FCD93BE1C3DAE1135C2"/>
    <w:rsid w:val="00AD5449"/>
  </w:style>
  <w:style w:type="paragraph" w:customStyle="1" w:styleId="E15E5CEC57244A73ADA6A2C3796F9FC1">
    <w:name w:val="E15E5CEC57244A73ADA6A2C3796F9FC1"/>
    <w:rsid w:val="00AD5449"/>
  </w:style>
  <w:style w:type="paragraph" w:customStyle="1" w:styleId="CEA3C1926B5D41FDA672972274D518D0">
    <w:name w:val="CEA3C1926B5D41FDA672972274D518D0"/>
    <w:rsid w:val="00AD5449"/>
  </w:style>
  <w:style w:type="paragraph" w:customStyle="1" w:styleId="FAE97A34FD9D44BBAE13B3CC32401353">
    <w:name w:val="FAE97A34FD9D44BBAE13B3CC32401353"/>
    <w:rsid w:val="00AD5449"/>
  </w:style>
  <w:style w:type="paragraph" w:customStyle="1" w:styleId="D4C7163CDEE04C4E9E2F1249841CBAD4">
    <w:name w:val="D4C7163CDEE04C4E9E2F1249841CBAD4"/>
    <w:rsid w:val="00AD5449"/>
  </w:style>
  <w:style w:type="paragraph" w:customStyle="1" w:styleId="022FAF234C6B4CD9A5752A02D051F705">
    <w:name w:val="022FAF234C6B4CD9A5752A02D051F705"/>
    <w:rsid w:val="00AD5449"/>
  </w:style>
  <w:style w:type="paragraph" w:customStyle="1" w:styleId="3A03389BBA6A46ADBA5D6068C19C3999">
    <w:name w:val="3A03389BBA6A46ADBA5D6068C19C3999"/>
    <w:rsid w:val="00AD5449"/>
  </w:style>
  <w:style w:type="paragraph" w:customStyle="1" w:styleId="8AFDD278D33C4B64905F2BC027AF7B80">
    <w:name w:val="8AFDD278D33C4B64905F2BC027AF7B80"/>
    <w:rsid w:val="00AD5449"/>
  </w:style>
  <w:style w:type="paragraph" w:customStyle="1" w:styleId="1C647B98148749ADBD4B91C2D529454B">
    <w:name w:val="1C647B98148749ADBD4B91C2D529454B"/>
    <w:rsid w:val="00AD5449"/>
  </w:style>
  <w:style w:type="paragraph" w:customStyle="1" w:styleId="E2B1B6C30517453199ADB52691084E3D">
    <w:name w:val="E2B1B6C30517453199ADB52691084E3D"/>
    <w:rsid w:val="00AD5449"/>
  </w:style>
  <w:style w:type="paragraph" w:customStyle="1" w:styleId="E2846BF55CCB4D428BA57963158D16E9">
    <w:name w:val="E2846BF55CCB4D428BA57963158D16E9"/>
    <w:rsid w:val="00AD5449"/>
  </w:style>
  <w:style w:type="paragraph" w:customStyle="1" w:styleId="D56E4E977D324E42B8F3F15D9D507DF3">
    <w:name w:val="D56E4E977D324E42B8F3F15D9D507DF3"/>
    <w:rsid w:val="00AD5449"/>
  </w:style>
  <w:style w:type="paragraph" w:customStyle="1" w:styleId="61F6791102994F6CB6B0EAB2EFC257B3">
    <w:name w:val="61F6791102994F6CB6B0EAB2EFC257B3"/>
    <w:rsid w:val="00AD5449"/>
  </w:style>
  <w:style w:type="paragraph" w:customStyle="1" w:styleId="5A922F8BFBD24A19BFAEFF53C73FDD3B">
    <w:name w:val="5A922F8BFBD24A19BFAEFF53C73FDD3B"/>
    <w:rsid w:val="00AD5449"/>
  </w:style>
  <w:style w:type="paragraph" w:customStyle="1" w:styleId="56C0614EEBE54384A2452DAD102D7049">
    <w:name w:val="56C0614EEBE54384A2452DAD102D7049"/>
    <w:rsid w:val="00AD54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rdelta 2018 Yellow">
      <a:dk1>
        <a:sysClr val="windowText" lastClr="000000"/>
      </a:dk1>
      <a:lt1>
        <a:sysClr val="window" lastClr="FFFFFF"/>
      </a:lt1>
      <a:dk2>
        <a:srgbClr val="000000"/>
      </a:dk2>
      <a:lt2>
        <a:srgbClr val="E6E6E6"/>
      </a:lt2>
      <a:accent1>
        <a:srgbClr val="E7B100"/>
      </a:accent1>
      <a:accent2>
        <a:srgbClr val="002A4C"/>
      </a:accent2>
      <a:accent3>
        <a:srgbClr val="58A884"/>
      </a:accent3>
      <a:accent4>
        <a:srgbClr val="AD338B"/>
      </a:accent4>
      <a:accent5>
        <a:srgbClr val="43C5E4"/>
      </a:accent5>
      <a:accent6>
        <a:srgbClr val="E71F01"/>
      </a:accent6>
      <a:hlink>
        <a:srgbClr val="0000FF"/>
      </a:hlink>
      <a:folHlink>
        <a:srgbClr val="800080"/>
      </a:folHlink>
    </a:clrScheme>
    <a:fontScheme name="Cordelta 2018 Fonts">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gistered Organisations Resources Document" ma:contentTypeID="0x010100E24154AD03135D4C87958BD74C4E26F320005E2C2C72BE8F8541A79398260792942F" ma:contentTypeVersion="5" ma:contentTypeDescription="" ma:contentTypeScope="" ma:versionID="adcdc53402fcee0b4d3892cb706c03ce">
  <xsd:schema xmlns:xsd="http://www.w3.org/2001/XMLSchema" xmlns:xs="http://www.w3.org/2001/XMLSchema" xmlns:p="http://schemas.microsoft.com/office/2006/metadata/properties" xmlns:ns2="53a98cf3-46d4-4466-8023-bde65c48be9a" xmlns:ns3="cd44215e-42a6-4a4f-905a-200d92c3b38f" xmlns:ns4="676c9418-3214-417a-a974-2b433bb161e3" targetNamespace="http://schemas.microsoft.com/office/2006/metadata/properties" ma:root="true" ma:fieldsID="d7e10a24f68d9466368ea24363edbe2e" ns2:_="" ns3:_="" ns4:_="">
    <xsd:import namespace="53a98cf3-46d4-4466-8023-bde65c48be9a"/>
    <xsd:import namespace="cd44215e-42a6-4a4f-905a-200d92c3b38f"/>
    <xsd:import namespace="676c9418-3214-417a-a974-2b433bb161e3"/>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MediaServiceSearchProperties" minOccurs="0"/>
                <xsd:element ref="ns4:MediaServiceObjectDetectorVersions" minOccurs="0"/>
                <xsd:element ref="ns3:Documen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ma:readOnly="false">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hidden="true" ma:internalName="CPDCSystemMessage" ma:readOnly="false">
      <xsd:simpleType>
        <xsd:restriction base="dms:Note"/>
      </xsd:simpleType>
    </xsd:element>
    <xsd:element name="Document_x0020_Code" ma:index="27" nillable="true" ma:displayName="Document Code" ma:default="" ma:internalName="Document_x0020_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9418-3214-417a-a974-2b433bb161e3"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560</Value>
      <Value>337</Value>
    </TaxCatchAll>
    <CPDCDescription xmlns="53a98cf3-46d4-4466-8023-bde65c48be9a">Whistleblower policy template for Registered Organisations</CPDCDescription>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2023-07-16T14:00:00+00:00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Registered Organisations Resources</TermName>
          <TermId xmlns="http://schemas.microsoft.com/office/infopath/2007/PartnerControls">4732255a-984b-48ba-937b-bf63b78b1fed</TermId>
        </TermInfo>
      </Terms>
    </g42197faab784ee7b26608eedd7ac8f6>
    <CPDCSubject xmlns="53a98cf3-46d4-4466-8023-bde65c48be9a" xsi:nil="true"/>
    <CaseHQSourceDocPath xmlns="53a98cf3-46d4-4466-8023-bde65c48be9a" xsi:nil="true"/>
    <Document_x0020_Code xmlns="cd44215e-42a6-4a4f-905a-200d92c3b38f">TF 013</Document_x0020_Code>
  </documentManagement>
</p:properties>
</file>

<file path=customXml/itemProps1.xml><?xml version="1.0" encoding="utf-8"?>
<ds:datastoreItem xmlns:ds="http://schemas.openxmlformats.org/officeDocument/2006/customXml" ds:itemID="{8CB882F4-7A00-9042-A461-A38740ACBE43}">
  <ds:schemaRefs>
    <ds:schemaRef ds:uri="http://schemas.openxmlformats.org/officeDocument/2006/bibliography"/>
  </ds:schemaRefs>
</ds:datastoreItem>
</file>

<file path=customXml/itemProps2.xml><?xml version="1.0" encoding="utf-8"?>
<ds:datastoreItem xmlns:ds="http://schemas.openxmlformats.org/officeDocument/2006/customXml" ds:itemID="{170F91A8-9B72-4AD7-A903-D8559F895222}">
  <ds:schemaRefs>
    <ds:schemaRef ds:uri="http://schemas.microsoft.com/sharepoint/v3/contenttype/forms"/>
  </ds:schemaRefs>
</ds:datastoreItem>
</file>

<file path=customXml/itemProps3.xml><?xml version="1.0" encoding="utf-8"?>
<ds:datastoreItem xmlns:ds="http://schemas.openxmlformats.org/officeDocument/2006/customXml" ds:itemID="{9A7407DE-BBE4-490E-B83E-4DAD27119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98cf3-46d4-4466-8023-bde65c48be9a"/>
    <ds:schemaRef ds:uri="cd44215e-42a6-4a4f-905a-200d92c3b38f"/>
    <ds:schemaRef ds:uri="676c9418-3214-417a-a974-2b433bb16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C29723-4474-49C9-8F18-E1998F7DD86E}">
  <ds:schemaRefs>
    <ds:schemaRef ds:uri="http://schemas.microsoft.com/office/2006/metadata/properties"/>
    <ds:schemaRef ds:uri="http://schemas.microsoft.com/office/infopath/2007/PartnerControls"/>
    <ds:schemaRef ds:uri="cd44215e-42a6-4a4f-905a-200d92c3b38f"/>
    <ds:schemaRef ds:uri="53a98cf3-46d4-4466-8023-bde65c48be9a"/>
  </ds:schemaRefs>
</ds:datastoreItem>
</file>

<file path=docProps/app.xml><?xml version="1.0" encoding="utf-8"?>
<Properties xmlns="http://schemas.openxmlformats.org/officeDocument/2006/extended-properties" xmlns:vt="http://schemas.openxmlformats.org/officeDocument/2006/docPropsVTypes">
  <Template>Keep Creative Word Template - Macros - 2018-03-26</Template>
  <TotalTime>3</TotalTime>
  <Pages>20</Pages>
  <Words>4113</Words>
  <Characters>22170</Characters>
  <Application>Microsoft Office Word</Application>
  <DocSecurity>0</DocSecurity>
  <Lines>461</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Whistleblower policy template for Registered Organisations</dc:title>
  <dc:subject/>
  <dc:creator>FairWorkCommission1@fwc.gov.au</dc:creator>
  <cp:keywords/>
  <dc:description/>
  <cp:lastModifiedBy>Steven Asnicar</cp:lastModifiedBy>
  <cp:revision>8</cp:revision>
  <cp:lastPrinted>2024-01-23T03:27:00Z</cp:lastPrinted>
  <dcterms:created xsi:type="dcterms:W3CDTF">2023-11-21T00:38:00Z</dcterms:created>
  <dcterms:modified xsi:type="dcterms:W3CDTF">2026-06-23T23:54:00Z</dcterms:modified>
  <cp:contentStatus>COMMERCIALONFIDENCE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0x010100E24154AD03135D4C87958BD74C4E26F320005E2C2C72BE8F8541A79398260792942F</vt:lpwstr>
  </property>
  <property fmtid="{D5CDD505-2E9C-101B-9397-08002B2CF9AE}" pid="3" name="AuthorIds_UIVersion_7680">
    <vt:lpwstr>42,82</vt:lpwstr>
  </property>
  <property fmtid="{D5CDD505-2E9C-101B-9397-08002B2CF9AE}" pid="4" name="MSIP_Label_79d889eb-932f-4752-8739-64d25806ef64_Enabled">
    <vt:lpwstr>true</vt:lpwstr>
  </property>
  <property fmtid="{D5CDD505-2E9C-101B-9397-08002B2CF9AE}" pid="5" name="MSIP_Label_79d889eb-932f-4752-8739-64d25806ef64_SetDate">
    <vt:lpwstr>2023-02-02T01:04:24Z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862fc61d-3824-49f5-b717-d81db357cafc</vt:lpwstr>
  </property>
  <property fmtid="{D5CDD505-2E9C-101B-9397-08002B2CF9AE}" pid="10" name="MSIP_Label_79d889eb-932f-4752-8739-64d25806ef64_ContentBits">
    <vt:lpwstr>0</vt:lpwstr>
  </property>
  <property fmtid="{D5CDD505-2E9C-101B-9397-08002B2CF9AE}" pid="11" name="MediaServiceImageTags">
    <vt:lpwstr/>
  </property>
  <property fmtid="{D5CDD505-2E9C-101B-9397-08002B2CF9AE}" pid="12" name="Order">
    <vt:r8>77900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CPDCDocumentType">
    <vt:lpwstr>560;#Registered Organisations Resources|4732255a-984b-48ba-937b-bf63b78b1fed</vt:lpwstr>
  </property>
  <property fmtid="{D5CDD505-2E9C-101B-9397-08002B2CF9AE}" pid="20" name="CPDCPublishingStatus">
    <vt:lpwstr>337;#Ready for Publishing|a509f4e6-f539-4152-8128-8485d03b17b6</vt:lpwstr>
  </property>
</Properties>
</file>